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F2A" w:rsidRPr="00EF4C15" w:rsidRDefault="0018793F" w:rsidP="00A172D1">
      <w:pPr>
        <w:pStyle w:val="Normale1"/>
        <w:tabs>
          <w:tab w:val="left" w:pos="7320"/>
          <w:tab w:val="right" w:pos="9638"/>
        </w:tabs>
        <w:jc w:val="right"/>
        <w:rPr>
          <w:b/>
          <w:sz w:val="22"/>
          <w:u w:val="single"/>
        </w:rPr>
      </w:pPr>
      <w:r w:rsidRPr="00EF4C15">
        <w:rPr>
          <w:b/>
          <w:sz w:val="22"/>
          <w:u w:val="single"/>
        </w:rPr>
        <w:t>Allegato A1</w:t>
      </w:r>
    </w:p>
    <w:p w:rsidR="00D35D8C" w:rsidRPr="00A172D1" w:rsidRDefault="00D35D8C" w:rsidP="00A172D1">
      <w:pPr>
        <w:pStyle w:val="Normale1"/>
        <w:tabs>
          <w:tab w:val="left" w:pos="7320"/>
          <w:tab w:val="right" w:pos="9638"/>
        </w:tabs>
        <w:jc w:val="right"/>
        <w:rPr>
          <w:b/>
          <w:sz w:val="22"/>
        </w:rPr>
      </w:pPr>
    </w:p>
    <w:p w:rsidR="00D35D8C" w:rsidRPr="00A172D1" w:rsidRDefault="00D35D8C" w:rsidP="00EF4C15">
      <w:pPr>
        <w:autoSpaceDE w:val="0"/>
        <w:autoSpaceDN w:val="0"/>
        <w:adjustRightInd w:val="0"/>
        <w:jc w:val="both"/>
        <w:rPr>
          <w:rFonts w:ascii="Times New Roman" w:eastAsia="Times New Roman" w:hAnsi="Times New Roman" w:cs="Times New Roman"/>
          <w:b/>
          <w:bCs/>
          <w:sz w:val="22"/>
          <w:szCs w:val="22"/>
          <w:lang w:eastAsia="it-IT" w:bidi="ar-SA"/>
        </w:rPr>
      </w:pPr>
      <w:bookmarkStart w:id="0" w:name="_Hlk175826411"/>
      <w:r w:rsidRPr="00A172D1">
        <w:rPr>
          <w:rFonts w:ascii="Times New Roman" w:eastAsia="Times New Roman" w:hAnsi="Times New Roman" w:cs="Times New Roman"/>
          <w:b/>
          <w:bCs/>
          <w:sz w:val="22"/>
          <w:szCs w:val="22"/>
          <w:lang w:eastAsia="it-IT" w:bidi="ar-SA"/>
        </w:rPr>
        <w:t xml:space="preserve">PROCEDURA TELEMATICA NEGOZIATA PER L’AFFIDAMENTO DEI LAVORI RELATIVI ALLA </w:t>
      </w:r>
      <w:r w:rsidRPr="00A172D1">
        <w:rPr>
          <w:rFonts w:ascii="Times New Roman" w:eastAsia="Times New Roman" w:hAnsi="Times New Roman" w:cs="Times New Roman"/>
          <w:b/>
          <w:kern w:val="1"/>
          <w:sz w:val="22"/>
          <w:szCs w:val="22"/>
          <w:lang w:bidi="ar-SA"/>
        </w:rPr>
        <w:t xml:space="preserve">REALIZZAZIONE DI UN EDIFICIO DESTINATO A CENTRO SOCIALE/ASSISTENZIALE, PREVIA DEMOLIZIONE DI EDIFICIO ESISTENTE, DA REALIZZARE IN COMUNE DI CORIANO, LOCALITÀ CERASOLO IN VIA BORGATA N. 53, DISTINTO AL NCEU AL FOGLIO 5 MAPPALE 74 - </w:t>
      </w:r>
      <w:r w:rsidRPr="00A172D1">
        <w:rPr>
          <w:rFonts w:ascii="Times New Roman" w:eastAsia="Times New Roman" w:hAnsi="Times New Roman" w:cs="Times New Roman"/>
          <w:b/>
          <w:bCs/>
          <w:sz w:val="22"/>
          <w:szCs w:val="22"/>
          <w:lang w:eastAsia="it-IT" w:bidi="ar-SA"/>
        </w:rPr>
        <w:t xml:space="preserve">FINANZIATO DALL’UNIONE EUROPEA NEXT GENERATION EU (PNRR) MISSIONE 5 COMPONENTE 2 INVESTIMENTO 1.2 </w:t>
      </w:r>
    </w:p>
    <w:p w:rsidR="00D35D8C" w:rsidRDefault="00D35D8C" w:rsidP="00EF4C15">
      <w:pPr>
        <w:pStyle w:val="Normale1"/>
        <w:tabs>
          <w:tab w:val="left" w:leader="dot" w:pos="5328"/>
        </w:tabs>
        <w:ind w:right="-142"/>
        <w:jc w:val="both"/>
        <w:rPr>
          <w:rStyle w:val="Enfasiforte"/>
          <w:sz w:val="22"/>
          <w:szCs w:val="22"/>
        </w:rPr>
      </w:pPr>
    </w:p>
    <w:p w:rsidR="00C55F2A" w:rsidRDefault="00D35D8C" w:rsidP="00EF4C15">
      <w:pPr>
        <w:pStyle w:val="Normale1"/>
        <w:tabs>
          <w:tab w:val="left" w:leader="dot" w:pos="5328"/>
        </w:tabs>
        <w:ind w:right="-142"/>
        <w:jc w:val="both"/>
        <w:rPr>
          <w:b/>
          <w:highlight w:val="green"/>
        </w:rPr>
      </w:pPr>
      <w:r w:rsidRPr="00A172D1">
        <w:rPr>
          <w:rStyle w:val="Enfasiforte"/>
          <w:sz w:val="22"/>
          <w:szCs w:val="22"/>
        </w:rPr>
        <w:t xml:space="preserve">CUP </w:t>
      </w:r>
      <w:r w:rsidRPr="00A172D1">
        <w:rPr>
          <w:b/>
          <w:sz w:val="22"/>
          <w:szCs w:val="22"/>
        </w:rPr>
        <w:t>E94H22000150006</w:t>
      </w:r>
      <w:r w:rsidRPr="00A172D1">
        <w:rPr>
          <w:rStyle w:val="Enfasiforte"/>
          <w:sz w:val="22"/>
          <w:szCs w:val="22"/>
        </w:rPr>
        <w:t xml:space="preserve">, CUI </w:t>
      </w:r>
      <w:r w:rsidRPr="00A172D1">
        <w:rPr>
          <w:b/>
          <w:sz w:val="22"/>
          <w:szCs w:val="22"/>
        </w:rPr>
        <w:t>00616520409202400001</w:t>
      </w:r>
    </w:p>
    <w:bookmarkEnd w:id="0"/>
    <w:p w:rsidR="00C55F2A" w:rsidRDefault="0018793F" w:rsidP="00D35D8C">
      <w:pPr>
        <w:pStyle w:val="Titolo5"/>
        <w:tabs>
          <w:tab w:val="right" w:pos="8505"/>
        </w:tabs>
        <w:rPr>
          <w:b/>
        </w:rPr>
      </w:pPr>
      <w:r>
        <w:rPr>
          <w:b/>
        </w:rPr>
        <w:tab/>
      </w:r>
    </w:p>
    <w:p w:rsidR="00D35D8C" w:rsidRPr="00D35D8C" w:rsidRDefault="00D35D8C" w:rsidP="00D35D8C">
      <w:pPr>
        <w:pStyle w:val="Titolo5"/>
        <w:tabs>
          <w:tab w:val="right" w:pos="8505"/>
        </w:tabs>
        <w:rPr>
          <w:b/>
          <w:i/>
          <w:sz w:val="18"/>
          <w:szCs w:val="18"/>
        </w:rPr>
      </w:pPr>
    </w:p>
    <w:p w:rsidR="00C55F2A" w:rsidRDefault="0018793F">
      <w:pPr>
        <w:pStyle w:val="Normale1"/>
        <w:tabs>
          <w:tab w:val="left" w:pos="0"/>
          <w:tab w:val="left" w:pos="720"/>
          <w:tab w:val="left" w:leader="dot" w:pos="3456"/>
        </w:tabs>
        <w:spacing w:line="360" w:lineRule="auto"/>
        <w:jc w:val="center"/>
        <w:rPr>
          <w:b/>
          <w:sz w:val="22"/>
          <w:szCs w:val="22"/>
        </w:rPr>
      </w:pPr>
      <w:r>
        <w:rPr>
          <w:b/>
          <w:sz w:val="22"/>
          <w:szCs w:val="22"/>
        </w:rPr>
        <w:t>D</w:t>
      </w:r>
      <w:bookmarkStart w:id="1" w:name="__DdeLink__5198_455253486"/>
      <w:r>
        <w:rPr>
          <w:b/>
          <w:sz w:val="22"/>
          <w:szCs w:val="22"/>
        </w:rPr>
        <w:t xml:space="preserve">ICHIARAZIONE DI PARTECIPAZIONE, DI PRESA VISIONE DEI LUOGHI, </w:t>
      </w:r>
    </w:p>
    <w:p w:rsidR="00C55F2A" w:rsidRDefault="0018793F">
      <w:pPr>
        <w:pStyle w:val="Normale1"/>
        <w:tabs>
          <w:tab w:val="left" w:pos="0"/>
          <w:tab w:val="left" w:pos="720"/>
          <w:tab w:val="left" w:leader="dot" w:pos="3456"/>
        </w:tabs>
        <w:spacing w:line="360" w:lineRule="auto"/>
        <w:jc w:val="center"/>
        <w:rPr>
          <w:b/>
          <w:sz w:val="22"/>
          <w:szCs w:val="22"/>
        </w:rPr>
      </w:pPr>
      <w:r>
        <w:rPr>
          <w:b/>
          <w:sz w:val="22"/>
          <w:szCs w:val="22"/>
        </w:rPr>
        <w:t xml:space="preserve">di ACCETTAZIONE DELLE MODALITA’ dell’APPALTO </w:t>
      </w:r>
    </w:p>
    <w:bookmarkEnd w:id="1"/>
    <w:p w:rsidR="00C55F2A" w:rsidRDefault="0018793F">
      <w:pPr>
        <w:pStyle w:val="Normale1"/>
        <w:tabs>
          <w:tab w:val="left" w:pos="0"/>
          <w:tab w:val="left" w:pos="720"/>
          <w:tab w:val="left" w:leader="dot" w:pos="3456"/>
        </w:tabs>
        <w:spacing w:line="360" w:lineRule="auto"/>
        <w:jc w:val="center"/>
        <w:rPr>
          <w:b/>
          <w:sz w:val="22"/>
          <w:szCs w:val="22"/>
        </w:rPr>
      </w:pPr>
      <w:r>
        <w:rPr>
          <w:b/>
          <w:sz w:val="22"/>
          <w:szCs w:val="22"/>
        </w:rPr>
        <w:t>ed altre DICHIARAZIONI DI PRESA D’ATTO e di IMPEGNO</w:t>
      </w:r>
    </w:p>
    <w:p w:rsidR="00C55F2A" w:rsidRDefault="0018793F">
      <w:pPr>
        <w:pStyle w:val="Normale1"/>
        <w:widowControl w:val="0"/>
        <w:spacing w:before="120"/>
        <w:jc w:val="center"/>
        <w:outlineLvl w:val="2"/>
        <w:rPr>
          <w:i/>
          <w:color w:val="1F497D"/>
          <w:u w:val="single"/>
        </w:rPr>
      </w:pPr>
      <w:r>
        <w:rPr>
          <w:i/>
          <w:color w:val="1F497D"/>
          <w:u w:val="single"/>
        </w:rPr>
        <w:t>Note per la compilazione</w:t>
      </w:r>
    </w:p>
    <w:p w:rsidR="00C55F2A" w:rsidRDefault="0018793F">
      <w:pPr>
        <w:pStyle w:val="Normale1"/>
        <w:widowControl w:val="0"/>
        <w:spacing w:before="120"/>
        <w:jc w:val="both"/>
        <w:outlineLvl w:val="2"/>
        <w:rPr>
          <w:i/>
          <w:color w:val="1F497D"/>
          <w:u w:val="single"/>
        </w:rPr>
      </w:pPr>
      <w:r>
        <w:rPr>
          <w:i/>
          <w:color w:val="1F497D"/>
          <w:u w:val="single"/>
        </w:rPr>
        <w:t>La presente dichiarazione deve essere compilata indicando le generalità e la qualifica del sottoscrittore, scegliendo fra i casi alternativi di cui ai successivi punti ed apponendo un segno grafico a fianco della dichiarazione scelta oppure cancellando o barrando quella non pertinente.</w:t>
      </w:r>
    </w:p>
    <w:p w:rsidR="00C55F2A" w:rsidRDefault="00C55F2A">
      <w:pPr>
        <w:pStyle w:val="Normale1"/>
        <w:tabs>
          <w:tab w:val="left" w:pos="0"/>
          <w:tab w:val="left" w:pos="720"/>
          <w:tab w:val="left" w:leader="dot" w:pos="3456"/>
        </w:tabs>
        <w:spacing w:line="280" w:lineRule="exact"/>
        <w:jc w:val="center"/>
        <w:rPr>
          <w:b/>
          <w:sz w:val="22"/>
          <w:szCs w:val="22"/>
        </w:rPr>
      </w:pPr>
    </w:p>
    <w:tbl>
      <w:tblPr>
        <w:tblW w:w="0" w:type="auto"/>
        <w:tblInd w:w="60" w:type="dxa"/>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827"/>
        <w:gridCol w:w="93"/>
        <w:gridCol w:w="657"/>
        <w:gridCol w:w="347"/>
        <w:gridCol w:w="3440"/>
        <w:gridCol w:w="156"/>
        <w:gridCol w:w="158"/>
        <w:gridCol w:w="166"/>
        <w:gridCol w:w="833"/>
        <w:gridCol w:w="264"/>
        <w:gridCol w:w="576"/>
        <w:gridCol w:w="170"/>
        <w:gridCol w:w="990"/>
        <w:gridCol w:w="671"/>
        <w:gridCol w:w="195"/>
      </w:tblGrid>
      <w:tr w:rsidR="00C55F2A">
        <w:trPr>
          <w:trHeight w:val="251"/>
        </w:trPr>
        <w:tc>
          <w:tcPr>
            <w:tcW w:w="1577" w:type="dxa"/>
            <w:gridSpan w:val="3"/>
            <w:tcBorders>
              <w:top w:val="nil"/>
              <w:left w:val="nil"/>
              <w:bottom w:val="nil"/>
              <w:right w:val="nil"/>
            </w:tcBorders>
            <w:shd w:val="clear" w:color="auto" w:fill="FFFFFF"/>
          </w:tcPr>
          <w:p w:rsidR="00C55F2A" w:rsidRDefault="0018793F">
            <w:pPr>
              <w:pStyle w:val="Normale1"/>
              <w:rPr>
                <w:b/>
                <w:vertAlign w:val="superscript"/>
              </w:rPr>
            </w:pPr>
            <w:r>
              <w:rPr>
                <w:sz w:val="22"/>
                <w:szCs w:val="22"/>
              </w:rPr>
              <w:t xml:space="preserve">Il </w:t>
            </w:r>
            <w:proofErr w:type="gramStart"/>
            <w:r>
              <w:rPr>
                <w:sz w:val="22"/>
                <w:szCs w:val="22"/>
              </w:rPr>
              <w:t>sottoscritto</w:t>
            </w:r>
            <w:r>
              <w:rPr>
                <w:b/>
                <w:vertAlign w:val="superscript"/>
              </w:rPr>
              <w:t>(</w:t>
            </w:r>
            <w:proofErr w:type="gramEnd"/>
            <w:r>
              <w:rPr>
                <w:rStyle w:val="Richiamoallanotadichiusura"/>
                <w:b/>
              </w:rPr>
              <w:endnoteReference w:id="1"/>
            </w:r>
            <w:r>
              <w:rPr>
                <w:b/>
                <w:vertAlign w:val="superscript"/>
              </w:rPr>
              <w:t>)</w:t>
            </w:r>
          </w:p>
        </w:tc>
        <w:tc>
          <w:tcPr>
            <w:tcW w:w="4101" w:type="dxa"/>
            <w:gridSpan w:val="4"/>
            <w:tcBorders>
              <w:top w:val="nil"/>
              <w:left w:val="nil"/>
              <w:bottom w:val="single" w:sz="4" w:space="0" w:color="000001"/>
              <w:right w:val="nil"/>
            </w:tcBorders>
            <w:shd w:val="clear" w:color="auto" w:fill="FFFFFF"/>
          </w:tcPr>
          <w:p w:rsidR="00C55F2A" w:rsidRDefault="00C55F2A">
            <w:pPr>
              <w:pStyle w:val="Normale1"/>
              <w:rPr>
                <w:sz w:val="22"/>
                <w:szCs w:val="22"/>
              </w:rPr>
            </w:pPr>
          </w:p>
        </w:tc>
        <w:tc>
          <w:tcPr>
            <w:tcW w:w="2009" w:type="dxa"/>
            <w:gridSpan w:val="5"/>
            <w:tcBorders>
              <w:top w:val="nil"/>
              <w:left w:val="nil"/>
              <w:bottom w:val="nil"/>
              <w:right w:val="nil"/>
            </w:tcBorders>
            <w:shd w:val="clear" w:color="auto" w:fill="FFFFFF"/>
          </w:tcPr>
          <w:p w:rsidR="00C55F2A" w:rsidRDefault="0018793F">
            <w:pPr>
              <w:pStyle w:val="Normale1"/>
              <w:rPr>
                <w:sz w:val="22"/>
                <w:szCs w:val="22"/>
              </w:rPr>
            </w:pPr>
            <w:r>
              <w:rPr>
                <w:sz w:val="22"/>
                <w:szCs w:val="22"/>
              </w:rPr>
              <w:t>codice fiscale n.</w:t>
            </w:r>
          </w:p>
        </w:tc>
        <w:tc>
          <w:tcPr>
            <w:tcW w:w="1856" w:type="dxa"/>
            <w:gridSpan w:val="3"/>
            <w:tcBorders>
              <w:top w:val="nil"/>
              <w:left w:val="nil"/>
              <w:bottom w:val="single" w:sz="4" w:space="0" w:color="000001"/>
              <w:right w:val="nil"/>
            </w:tcBorders>
            <w:shd w:val="clear" w:color="auto" w:fill="FFFFFF"/>
          </w:tcPr>
          <w:p w:rsidR="00C55F2A" w:rsidRDefault="00C55F2A">
            <w:pPr>
              <w:pStyle w:val="Normale1"/>
              <w:rPr>
                <w:sz w:val="22"/>
                <w:szCs w:val="22"/>
              </w:rPr>
            </w:pPr>
          </w:p>
        </w:tc>
      </w:tr>
      <w:tr w:rsidR="00C55F2A">
        <w:trPr>
          <w:trHeight w:val="251"/>
        </w:trPr>
        <w:tc>
          <w:tcPr>
            <w:tcW w:w="920" w:type="dxa"/>
            <w:gridSpan w:val="2"/>
            <w:tcBorders>
              <w:top w:val="nil"/>
              <w:left w:val="nil"/>
              <w:bottom w:val="nil"/>
              <w:right w:val="nil"/>
            </w:tcBorders>
            <w:shd w:val="clear" w:color="auto" w:fill="FFFFFF"/>
          </w:tcPr>
          <w:p w:rsidR="00C55F2A" w:rsidRDefault="0018793F">
            <w:pPr>
              <w:pStyle w:val="Normale1"/>
              <w:rPr>
                <w:sz w:val="22"/>
                <w:szCs w:val="22"/>
              </w:rPr>
            </w:pPr>
            <w:r>
              <w:rPr>
                <w:sz w:val="22"/>
                <w:szCs w:val="22"/>
              </w:rPr>
              <w:t>nato il</w:t>
            </w:r>
          </w:p>
        </w:tc>
        <w:tc>
          <w:tcPr>
            <w:tcW w:w="4444" w:type="dxa"/>
            <w:gridSpan w:val="3"/>
            <w:tcBorders>
              <w:top w:val="nil"/>
              <w:left w:val="nil"/>
              <w:bottom w:val="single" w:sz="4" w:space="0" w:color="000001"/>
              <w:right w:val="nil"/>
            </w:tcBorders>
            <w:shd w:val="clear" w:color="auto" w:fill="FFFFFF"/>
          </w:tcPr>
          <w:p w:rsidR="00C55F2A" w:rsidRDefault="00C55F2A">
            <w:pPr>
              <w:pStyle w:val="Normale1"/>
              <w:rPr>
                <w:sz w:val="22"/>
                <w:szCs w:val="22"/>
              </w:rPr>
            </w:pPr>
          </w:p>
        </w:tc>
        <w:tc>
          <w:tcPr>
            <w:tcW w:w="480" w:type="dxa"/>
            <w:gridSpan w:val="3"/>
            <w:tcBorders>
              <w:top w:val="nil"/>
              <w:left w:val="nil"/>
              <w:bottom w:val="nil"/>
              <w:right w:val="nil"/>
            </w:tcBorders>
            <w:shd w:val="clear" w:color="auto" w:fill="FFFFFF"/>
          </w:tcPr>
          <w:p w:rsidR="00C55F2A" w:rsidRDefault="0018793F">
            <w:pPr>
              <w:pStyle w:val="Normale1"/>
              <w:rPr>
                <w:sz w:val="22"/>
                <w:szCs w:val="22"/>
              </w:rPr>
            </w:pPr>
            <w:r>
              <w:rPr>
                <w:sz w:val="22"/>
                <w:szCs w:val="22"/>
              </w:rPr>
              <w:t>a</w:t>
            </w:r>
          </w:p>
        </w:tc>
        <w:tc>
          <w:tcPr>
            <w:tcW w:w="3699" w:type="dxa"/>
            <w:gridSpan w:val="7"/>
            <w:tcBorders>
              <w:top w:val="nil"/>
              <w:left w:val="nil"/>
              <w:bottom w:val="single" w:sz="4" w:space="0" w:color="000001"/>
              <w:right w:val="nil"/>
            </w:tcBorders>
            <w:shd w:val="clear" w:color="auto" w:fill="FFFFFF"/>
          </w:tcPr>
          <w:p w:rsidR="00C55F2A" w:rsidRDefault="00C55F2A">
            <w:pPr>
              <w:pStyle w:val="Normale1"/>
              <w:rPr>
                <w:sz w:val="22"/>
                <w:szCs w:val="22"/>
              </w:rPr>
            </w:pPr>
          </w:p>
        </w:tc>
      </w:tr>
      <w:tr w:rsidR="00C55F2A">
        <w:trPr>
          <w:trHeight w:val="251"/>
        </w:trPr>
        <w:tc>
          <w:tcPr>
            <w:tcW w:w="1577" w:type="dxa"/>
            <w:gridSpan w:val="3"/>
            <w:tcBorders>
              <w:top w:val="nil"/>
              <w:left w:val="nil"/>
              <w:bottom w:val="nil"/>
              <w:right w:val="nil"/>
            </w:tcBorders>
            <w:shd w:val="clear" w:color="auto" w:fill="FFFFFF"/>
          </w:tcPr>
          <w:p w:rsidR="00C55F2A" w:rsidRDefault="0018793F">
            <w:pPr>
              <w:pStyle w:val="Normale1"/>
              <w:rPr>
                <w:sz w:val="22"/>
                <w:szCs w:val="22"/>
              </w:rPr>
            </w:pPr>
            <w:r>
              <w:rPr>
                <w:sz w:val="22"/>
                <w:szCs w:val="22"/>
              </w:rPr>
              <w:t>in qualità di</w:t>
            </w:r>
          </w:p>
        </w:tc>
        <w:tc>
          <w:tcPr>
            <w:tcW w:w="7966" w:type="dxa"/>
            <w:gridSpan w:val="12"/>
            <w:tcBorders>
              <w:top w:val="nil"/>
              <w:left w:val="nil"/>
              <w:bottom w:val="single" w:sz="4" w:space="0" w:color="000001"/>
              <w:right w:val="nil"/>
            </w:tcBorders>
            <w:shd w:val="clear" w:color="auto" w:fill="FFFFFF"/>
          </w:tcPr>
          <w:p w:rsidR="00C55F2A" w:rsidRDefault="00C55F2A">
            <w:pPr>
              <w:pStyle w:val="Normale1"/>
              <w:rPr>
                <w:sz w:val="22"/>
                <w:szCs w:val="22"/>
              </w:rPr>
            </w:pPr>
          </w:p>
        </w:tc>
      </w:tr>
      <w:tr w:rsidR="00C55F2A">
        <w:trPr>
          <w:trHeight w:val="251"/>
        </w:trPr>
        <w:tc>
          <w:tcPr>
            <w:tcW w:w="1577" w:type="dxa"/>
            <w:gridSpan w:val="3"/>
            <w:tcBorders>
              <w:top w:val="nil"/>
              <w:left w:val="nil"/>
              <w:bottom w:val="nil"/>
              <w:right w:val="nil"/>
            </w:tcBorders>
            <w:shd w:val="clear" w:color="auto" w:fill="FFFFFF"/>
          </w:tcPr>
          <w:p w:rsidR="00C55F2A" w:rsidRDefault="0018793F">
            <w:pPr>
              <w:pStyle w:val="Normale1"/>
              <w:rPr>
                <w:b/>
                <w:vertAlign w:val="superscript"/>
              </w:rPr>
            </w:pPr>
            <w:proofErr w:type="gramStart"/>
            <w:r>
              <w:rPr>
                <w:sz w:val="22"/>
                <w:szCs w:val="22"/>
              </w:rPr>
              <w:t>dell’impresa</w:t>
            </w:r>
            <w:r>
              <w:rPr>
                <w:b/>
                <w:vertAlign w:val="superscript"/>
              </w:rPr>
              <w:t>(</w:t>
            </w:r>
            <w:proofErr w:type="gramEnd"/>
            <w:r>
              <w:rPr>
                <w:rStyle w:val="Richiamoallanotadichiusura"/>
                <w:b/>
              </w:rPr>
              <w:endnoteReference w:id="2"/>
            </w:r>
            <w:r>
              <w:rPr>
                <w:b/>
                <w:vertAlign w:val="superscript"/>
              </w:rPr>
              <w:t>)</w:t>
            </w:r>
          </w:p>
        </w:tc>
        <w:tc>
          <w:tcPr>
            <w:tcW w:w="7966" w:type="dxa"/>
            <w:gridSpan w:val="12"/>
            <w:tcBorders>
              <w:top w:val="nil"/>
              <w:left w:val="nil"/>
              <w:bottom w:val="single" w:sz="4" w:space="0" w:color="000001"/>
              <w:right w:val="nil"/>
            </w:tcBorders>
            <w:shd w:val="clear" w:color="auto" w:fill="FFFFFF"/>
          </w:tcPr>
          <w:p w:rsidR="00C55F2A" w:rsidRDefault="00C55F2A">
            <w:pPr>
              <w:pStyle w:val="Normale1"/>
              <w:rPr>
                <w:sz w:val="22"/>
                <w:szCs w:val="22"/>
              </w:rPr>
            </w:pPr>
          </w:p>
        </w:tc>
      </w:tr>
      <w:tr w:rsidR="00C55F2A">
        <w:trPr>
          <w:trHeight w:val="251"/>
        </w:trPr>
        <w:tc>
          <w:tcPr>
            <w:tcW w:w="1577" w:type="dxa"/>
            <w:gridSpan w:val="3"/>
            <w:tcBorders>
              <w:top w:val="nil"/>
              <w:left w:val="nil"/>
              <w:bottom w:val="nil"/>
              <w:right w:val="nil"/>
            </w:tcBorders>
            <w:shd w:val="clear" w:color="auto" w:fill="FFFFFF"/>
          </w:tcPr>
          <w:p w:rsidR="00C55F2A" w:rsidRDefault="0018793F">
            <w:pPr>
              <w:pStyle w:val="Normale1"/>
              <w:rPr>
                <w:sz w:val="22"/>
                <w:szCs w:val="22"/>
              </w:rPr>
            </w:pPr>
            <w:r>
              <w:rPr>
                <w:sz w:val="22"/>
                <w:szCs w:val="22"/>
              </w:rPr>
              <w:t>con sede in</w:t>
            </w:r>
          </w:p>
        </w:tc>
        <w:tc>
          <w:tcPr>
            <w:tcW w:w="7966" w:type="dxa"/>
            <w:gridSpan w:val="12"/>
            <w:tcBorders>
              <w:top w:val="nil"/>
              <w:left w:val="nil"/>
              <w:bottom w:val="single" w:sz="4" w:space="0" w:color="000001"/>
              <w:right w:val="nil"/>
            </w:tcBorders>
            <w:shd w:val="clear" w:color="auto" w:fill="FFFFFF"/>
          </w:tcPr>
          <w:p w:rsidR="00C55F2A" w:rsidRDefault="00C55F2A">
            <w:pPr>
              <w:pStyle w:val="Normale1"/>
              <w:rPr>
                <w:sz w:val="22"/>
                <w:szCs w:val="22"/>
              </w:rPr>
            </w:pPr>
          </w:p>
        </w:tc>
      </w:tr>
      <w:tr w:rsidR="00C55F2A">
        <w:trPr>
          <w:trHeight w:val="251"/>
        </w:trPr>
        <w:tc>
          <w:tcPr>
            <w:tcW w:w="827" w:type="dxa"/>
            <w:tcBorders>
              <w:top w:val="nil"/>
              <w:left w:val="nil"/>
              <w:bottom w:val="nil"/>
              <w:right w:val="nil"/>
            </w:tcBorders>
            <w:shd w:val="clear" w:color="auto" w:fill="FFFFFF"/>
          </w:tcPr>
          <w:p w:rsidR="00C55F2A" w:rsidRDefault="0018793F">
            <w:pPr>
              <w:pStyle w:val="Normale1"/>
              <w:rPr>
                <w:sz w:val="22"/>
                <w:szCs w:val="22"/>
              </w:rPr>
            </w:pPr>
            <w:r>
              <w:rPr>
                <w:sz w:val="22"/>
                <w:szCs w:val="22"/>
              </w:rPr>
              <w:t>in via</w:t>
            </w:r>
          </w:p>
        </w:tc>
        <w:tc>
          <w:tcPr>
            <w:tcW w:w="6114" w:type="dxa"/>
            <w:gridSpan w:val="9"/>
            <w:tcBorders>
              <w:top w:val="nil"/>
              <w:left w:val="nil"/>
              <w:bottom w:val="single" w:sz="4" w:space="0" w:color="000001"/>
              <w:right w:val="nil"/>
            </w:tcBorders>
            <w:shd w:val="clear" w:color="auto" w:fill="FFFFFF"/>
          </w:tcPr>
          <w:p w:rsidR="00C55F2A" w:rsidRDefault="00C55F2A">
            <w:pPr>
              <w:pStyle w:val="Normale1"/>
              <w:rPr>
                <w:sz w:val="22"/>
                <w:szCs w:val="22"/>
              </w:rPr>
            </w:pPr>
          </w:p>
        </w:tc>
        <w:tc>
          <w:tcPr>
            <w:tcW w:w="576" w:type="dxa"/>
            <w:tcBorders>
              <w:top w:val="nil"/>
              <w:left w:val="nil"/>
              <w:bottom w:val="nil"/>
              <w:right w:val="nil"/>
            </w:tcBorders>
            <w:shd w:val="clear" w:color="auto" w:fill="FFFFFF"/>
          </w:tcPr>
          <w:p w:rsidR="00C55F2A" w:rsidRDefault="0018793F">
            <w:pPr>
              <w:pStyle w:val="Normale1"/>
              <w:rPr>
                <w:sz w:val="22"/>
                <w:szCs w:val="22"/>
              </w:rPr>
            </w:pPr>
            <w:r>
              <w:rPr>
                <w:sz w:val="22"/>
                <w:szCs w:val="22"/>
              </w:rPr>
              <w:t>n.</w:t>
            </w:r>
          </w:p>
        </w:tc>
        <w:tc>
          <w:tcPr>
            <w:tcW w:w="1160" w:type="dxa"/>
            <w:gridSpan w:val="2"/>
            <w:tcBorders>
              <w:top w:val="nil"/>
              <w:left w:val="nil"/>
              <w:bottom w:val="single" w:sz="4" w:space="0" w:color="000001"/>
              <w:right w:val="nil"/>
            </w:tcBorders>
            <w:shd w:val="clear" w:color="auto" w:fill="FFFFFF"/>
          </w:tcPr>
          <w:p w:rsidR="00C55F2A" w:rsidRDefault="00C55F2A">
            <w:pPr>
              <w:pStyle w:val="Normale1"/>
              <w:rPr>
                <w:sz w:val="22"/>
                <w:szCs w:val="22"/>
              </w:rPr>
            </w:pPr>
          </w:p>
        </w:tc>
        <w:tc>
          <w:tcPr>
            <w:tcW w:w="671" w:type="dxa"/>
            <w:tcBorders>
              <w:top w:val="nil"/>
              <w:left w:val="nil"/>
              <w:bottom w:val="nil"/>
              <w:right w:val="nil"/>
            </w:tcBorders>
            <w:shd w:val="clear" w:color="auto" w:fill="FFFFFF"/>
          </w:tcPr>
          <w:p w:rsidR="00C55F2A" w:rsidRDefault="0018793F">
            <w:pPr>
              <w:pStyle w:val="Normale1"/>
              <w:rPr>
                <w:sz w:val="22"/>
                <w:szCs w:val="22"/>
                <w:lang w:val="en-US"/>
              </w:rPr>
            </w:pPr>
            <w:r>
              <w:rPr>
                <w:sz w:val="22"/>
                <w:szCs w:val="22"/>
                <w:lang w:val="en-US"/>
              </w:rPr>
              <w:t>Cap.</w:t>
            </w:r>
          </w:p>
        </w:tc>
        <w:tc>
          <w:tcPr>
            <w:tcW w:w="195" w:type="dxa"/>
            <w:tcBorders>
              <w:top w:val="nil"/>
              <w:left w:val="nil"/>
              <w:bottom w:val="single" w:sz="4" w:space="0" w:color="000001"/>
              <w:right w:val="nil"/>
            </w:tcBorders>
            <w:shd w:val="clear" w:color="auto" w:fill="FFFFFF"/>
          </w:tcPr>
          <w:p w:rsidR="00C55F2A" w:rsidRDefault="00C55F2A">
            <w:pPr>
              <w:pStyle w:val="Normale1"/>
              <w:rPr>
                <w:sz w:val="22"/>
                <w:szCs w:val="22"/>
                <w:lang w:val="en-US"/>
              </w:rPr>
            </w:pPr>
          </w:p>
        </w:tc>
      </w:tr>
      <w:tr w:rsidR="00C55F2A">
        <w:trPr>
          <w:trHeight w:val="251"/>
        </w:trPr>
        <w:tc>
          <w:tcPr>
            <w:tcW w:w="827" w:type="dxa"/>
            <w:tcBorders>
              <w:top w:val="nil"/>
              <w:left w:val="nil"/>
              <w:bottom w:val="nil"/>
              <w:right w:val="nil"/>
            </w:tcBorders>
            <w:shd w:val="clear" w:color="auto" w:fill="FFFFFF"/>
          </w:tcPr>
          <w:p w:rsidR="00C55F2A" w:rsidRDefault="0018793F">
            <w:pPr>
              <w:pStyle w:val="Normale1"/>
              <w:rPr>
                <w:sz w:val="22"/>
                <w:szCs w:val="22"/>
                <w:lang w:val="en-US"/>
              </w:rPr>
            </w:pPr>
            <w:r>
              <w:rPr>
                <w:sz w:val="22"/>
                <w:szCs w:val="22"/>
                <w:lang w:val="en-US"/>
              </w:rPr>
              <w:t>Tel. n.</w:t>
            </w:r>
          </w:p>
        </w:tc>
        <w:tc>
          <w:tcPr>
            <w:tcW w:w="4693" w:type="dxa"/>
            <w:gridSpan w:val="5"/>
            <w:tcBorders>
              <w:top w:val="nil"/>
              <w:left w:val="nil"/>
              <w:bottom w:val="single" w:sz="4" w:space="0" w:color="000001"/>
              <w:right w:val="nil"/>
            </w:tcBorders>
            <w:shd w:val="clear" w:color="auto" w:fill="FFFFFF"/>
          </w:tcPr>
          <w:p w:rsidR="00C55F2A" w:rsidRDefault="00C55F2A">
            <w:pPr>
              <w:pStyle w:val="Normale1"/>
              <w:rPr>
                <w:sz w:val="22"/>
                <w:szCs w:val="22"/>
                <w:lang w:val="en-US"/>
              </w:rPr>
            </w:pPr>
          </w:p>
        </w:tc>
        <w:tc>
          <w:tcPr>
            <w:tcW w:w="1157" w:type="dxa"/>
            <w:gridSpan w:val="3"/>
            <w:tcBorders>
              <w:top w:val="nil"/>
              <w:left w:val="nil"/>
              <w:bottom w:val="nil"/>
              <w:right w:val="nil"/>
            </w:tcBorders>
            <w:shd w:val="clear" w:color="auto" w:fill="FFFFFF"/>
          </w:tcPr>
          <w:p w:rsidR="00C55F2A" w:rsidRDefault="0018793F">
            <w:pPr>
              <w:pStyle w:val="Normale1"/>
              <w:rPr>
                <w:sz w:val="22"/>
                <w:szCs w:val="22"/>
              </w:rPr>
            </w:pPr>
            <w:r>
              <w:rPr>
                <w:sz w:val="22"/>
                <w:szCs w:val="22"/>
              </w:rPr>
              <w:t>Fax n.</w:t>
            </w:r>
          </w:p>
        </w:tc>
        <w:tc>
          <w:tcPr>
            <w:tcW w:w="2866" w:type="dxa"/>
            <w:gridSpan w:val="6"/>
            <w:tcBorders>
              <w:top w:val="nil"/>
              <w:left w:val="nil"/>
              <w:bottom w:val="single" w:sz="4" w:space="0" w:color="000001"/>
              <w:right w:val="nil"/>
            </w:tcBorders>
            <w:shd w:val="clear" w:color="auto" w:fill="FFFFFF"/>
          </w:tcPr>
          <w:p w:rsidR="00C55F2A" w:rsidRDefault="00C55F2A">
            <w:pPr>
              <w:pStyle w:val="Normale1"/>
              <w:rPr>
                <w:sz w:val="22"/>
                <w:szCs w:val="22"/>
              </w:rPr>
            </w:pPr>
          </w:p>
        </w:tc>
      </w:tr>
      <w:tr w:rsidR="00C55F2A">
        <w:trPr>
          <w:trHeight w:val="251"/>
        </w:trPr>
        <w:tc>
          <w:tcPr>
            <w:tcW w:w="1924" w:type="dxa"/>
            <w:gridSpan w:val="4"/>
            <w:tcBorders>
              <w:top w:val="nil"/>
              <w:left w:val="nil"/>
              <w:bottom w:val="nil"/>
              <w:right w:val="nil"/>
            </w:tcBorders>
            <w:shd w:val="clear" w:color="auto" w:fill="FFFFFF"/>
          </w:tcPr>
          <w:p w:rsidR="00C55F2A" w:rsidRDefault="0018793F">
            <w:pPr>
              <w:pStyle w:val="Normale1"/>
              <w:rPr>
                <w:sz w:val="22"/>
                <w:szCs w:val="22"/>
              </w:rPr>
            </w:pPr>
            <w:r>
              <w:rPr>
                <w:sz w:val="22"/>
                <w:szCs w:val="22"/>
              </w:rPr>
              <w:t>partita IVA n.</w:t>
            </w:r>
          </w:p>
        </w:tc>
        <w:tc>
          <w:tcPr>
            <w:tcW w:w="7619" w:type="dxa"/>
            <w:gridSpan w:val="11"/>
            <w:tcBorders>
              <w:top w:val="nil"/>
              <w:left w:val="nil"/>
              <w:bottom w:val="single" w:sz="4" w:space="0" w:color="000001"/>
              <w:right w:val="nil"/>
            </w:tcBorders>
            <w:shd w:val="clear" w:color="auto" w:fill="FFFFFF"/>
          </w:tcPr>
          <w:p w:rsidR="00C55F2A" w:rsidRDefault="00C55F2A">
            <w:pPr>
              <w:pStyle w:val="Normale1"/>
              <w:rPr>
                <w:sz w:val="22"/>
                <w:szCs w:val="22"/>
              </w:rPr>
            </w:pPr>
          </w:p>
        </w:tc>
      </w:tr>
      <w:tr w:rsidR="00C55F2A">
        <w:trPr>
          <w:trHeight w:val="251"/>
        </w:trPr>
        <w:tc>
          <w:tcPr>
            <w:tcW w:w="1924" w:type="dxa"/>
            <w:gridSpan w:val="4"/>
            <w:tcBorders>
              <w:top w:val="nil"/>
              <w:left w:val="nil"/>
              <w:bottom w:val="nil"/>
              <w:right w:val="nil"/>
            </w:tcBorders>
            <w:shd w:val="clear" w:color="auto" w:fill="FFFFFF"/>
          </w:tcPr>
          <w:p w:rsidR="00C55F2A" w:rsidRDefault="0018793F">
            <w:pPr>
              <w:pStyle w:val="Normale1"/>
              <w:rPr>
                <w:sz w:val="22"/>
                <w:szCs w:val="22"/>
              </w:rPr>
            </w:pPr>
            <w:r>
              <w:rPr>
                <w:sz w:val="22"/>
                <w:szCs w:val="22"/>
              </w:rPr>
              <w:t>codice fiscale</w:t>
            </w:r>
          </w:p>
        </w:tc>
        <w:tc>
          <w:tcPr>
            <w:tcW w:w="7619" w:type="dxa"/>
            <w:gridSpan w:val="11"/>
            <w:tcBorders>
              <w:top w:val="nil"/>
              <w:left w:val="nil"/>
              <w:bottom w:val="single" w:sz="4" w:space="0" w:color="000001"/>
              <w:right w:val="nil"/>
            </w:tcBorders>
            <w:shd w:val="clear" w:color="auto" w:fill="FFFFFF"/>
          </w:tcPr>
          <w:p w:rsidR="00C55F2A" w:rsidRDefault="00C55F2A">
            <w:pPr>
              <w:pStyle w:val="Normale1"/>
              <w:rPr>
                <w:sz w:val="22"/>
                <w:szCs w:val="22"/>
              </w:rPr>
            </w:pPr>
          </w:p>
        </w:tc>
      </w:tr>
      <w:tr w:rsidR="00C55F2A">
        <w:trPr>
          <w:trHeight w:val="283"/>
        </w:trPr>
        <w:tc>
          <w:tcPr>
            <w:tcW w:w="9543" w:type="dxa"/>
            <w:gridSpan w:val="15"/>
            <w:tcBorders>
              <w:top w:val="nil"/>
              <w:left w:val="nil"/>
              <w:bottom w:val="nil"/>
              <w:right w:val="nil"/>
            </w:tcBorders>
            <w:shd w:val="clear" w:color="auto" w:fill="FFFFFF"/>
          </w:tcPr>
          <w:p w:rsidR="00C55F2A" w:rsidRDefault="0018793F">
            <w:pPr>
              <w:pStyle w:val="Stile4"/>
              <w:tabs>
                <w:tab w:val="left" w:pos="-1985"/>
              </w:tabs>
              <w:rPr>
                <w:rFonts w:ascii="Times New Roman" w:hAnsi="Times New Roman" w:cs="Times New Roman"/>
                <w:bCs/>
                <w:sz w:val="22"/>
                <w:szCs w:val="22"/>
              </w:rPr>
            </w:pPr>
            <w:r>
              <w:rPr>
                <w:rFonts w:ascii="Times New Roman" w:hAnsi="Times New Roman" w:cs="Times New Roman"/>
                <w:bCs/>
                <w:sz w:val="22"/>
                <w:szCs w:val="22"/>
              </w:rPr>
              <w:t>indirizzo di posta elettronica certificata (PEC) ______________________________________________</w:t>
            </w:r>
          </w:p>
        </w:tc>
      </w:tr>
    </w:tbl>
    <w:p w:rsidR="00C55F2A" w:rsidRDefault="00C55F2A">
      <w:pPr>
        <w:pStyle w:val="Normale1"/>
        <w:jc w:val="center"/>
        <w:rPr>
          <w:b/>
          <w:bCs/>
          <w:sz w:val="22"/>
          <w:szCs w:val="22"/>
        </w:rPr>
      </w:pPr>
    </w:p>
    <w:p w:rsidR="00C55F2A" w:rsidRDefault="0018793F">
      <w:pPr>
        <w:pStyle w:val="Normale1"/>
        <w:jc w:val="center"/>
        <w:rPr>
          <w:b/>
          <w:bCs/>
          <w:sz w:val="22"/>
          <w:szCs w:val="22"/>
        </w:rPr>
      </w:pPr>
      <w:r>
        <w:rPr>
          <w:b/>
          <w:bCs/>
          <w:sz w:val="22"/>
          <w:szCs w:val="22"/>
        </w:rPr>
        <w:t xml:space="preserve">ai fini della partecipazione alla gara ed ai sensi degli artt. 46 e 47 del DPR 445/2000 e </w:t>
      </w:r>
      <w:proofErr w:type="spellStart"/>
      <w:r>
        <w:rPr>
          <w:b/>
          <w:bCs/>
          <w:sz w:val="22"/>
          <w:szCs w:val="22"/>
        </w:rPr>
        <w:t>s.m.i.</w:t>
      </w:r>
      <w:proofErr w:type="spellEnd"/>
    </w:p>
    <w:p w:rsidR="00C55F2A" w:rsidRDefault="00C55F2A">
      <w:pPr>
        <w:pStyle w:val="Normale1"/>
        <w:tabs>
          <w:tab w:val="left" w:pos="0"/>
          <w:tab w:val="left" w:pos="720"/>
          <w:tab w:val="left" w:leader="dot" w:pos="5472"/>
        </w:tabs>
        <w:spacing w:line="280" w:lineRule="exact"/>
        <w:jc w:val="center"/>
        <w:rPr>
          <w:b/>
          <w:sz w:val="22"/>
          <w:szCs w:val="22"/>
        </w:rPr>
      </w:pPr>
    </w:p>
    <w:p w:rsidR="00C55F2A" w:rsidRDefault="0018793F">
      <w:pPr>
        <w:pStyle w:val="Normale1"/>
        <w:tabs>
          <w:tab w:val="left" w:pos="0"/>
          <w:tab w:val="left" w:pos="720"/>
          <w:tab w:val="left" w:leader="dot" w:pos="5472"/>
        </w:tabs>
        <w:spacing w:line="280" w:lineRule="exact"/>
        <w:jc w:val="center"/>
        <w:rPr>
          <w:b/>
          <w:sz w:val="22"/>
          <w:szCs w:val="22"/>
        </w:rPr>
      </w:pPr>
      <w:r>
        <w:rPr>
          <w:b/>
          <w:sz w:val="22"/>
          <w:szCs w:val="22"/>
        </w:rPr>
        <w:t>DICHIARA(NO)</w:t>
      </w:r>
    </w:p>
    <w:p w:rsidR="00C55F2A" w:rsidRDefault="00C55F2A">
      <w:pPr>
        <w:pStyle w:val="Normale1"/>
        <w:tabs>
          <w:tab w:val="left" w:pos="0"/>
          <w:tab w:val="left" w:pos="720"/>
          <w:tab w:val="left" w:leader="dot" w:pos="5472"/>
        </w:tabs>
        <w:spacing w:line="280" w:lineRule="exact"/>
        <w:jc w:val="center"/>
        <w:rPr>
          <w:b/>
          <w:sz w:val="22"/>
          <w:szCs w:val="22"/>
        </w:rPr>
      </w:pPr>
    </w:p>
    <w:p w:rsidR="00C55F2A" w:rsidRDefault="00C55F2A">
      <w:pPr>
        <w:rPr>
          <w:rFonts w:hint="eastAsia"/>
        </w:rPr>
        <w:sectPr w:rsidR="00C55F2A">
          <w:footerReference w:type="default" r:id="rId8"/>
          <w:headerReference w:type="first" r:id="rId9"/>
          <w:endnotePr>
            <w:numFmt w:val="decimal"/>
          </w:endnotePr>
          <w:pgSz w:w="11906" w:h="16838"/>
          <w:pgMar w:top="2137" w:right="1134" w:bottom="567" w:left="1134" w:header="0" w:footer="0" w:gutter="0"/>
          <w:cols w:space="720"/>
          <w:formProt w:val="0"/>
          <w:titlePg/>
          <w:docGrid w:linePitch="312" w:charSpace="-6145"/>
        </w:sectPr>
      </w:pPr>
    </w:p>
    <w:p w:rsidR="00C55F2A" w:rsidRDefault="0018793F">
      <w:pPr>
        <w:pStyle w:val="Rientrocorpodeltesto2"/>
        <w:numPr>
          <w:ilvl w:val="1"/>
          <w:numId w:val="1"/>
        </w:numPr>
        <w:tabs>
          <w:tab w:val="left" w:pos="426"/>
        </w:tabs>
        <w:spacing w:after="120" w:line="312" w:lineRule="auto"/>
        <w:ind w:left="426"/>
        <w:rPr>
          <w:szCs w:val="22"/>
        </w:rPr>
      </w:pPr>
      <w:r>
        <w:rPr>
          <w:szCs w:val="22"/>
        </w:rPr>
        <w:t>di voler partecipare alla gara di cui trattasi e di essere disposti ad assumere – senza condizione o riserva alcuna - l’appalto alle condizioni contenute nel Bando e nel Disciplinare di gara, nel Capitolato Speciale d’Appalto e nello Schema di Contratto, nonché in tutti gli elaborati di progetto, in base ai quali è stata indetta la gara di che trattasi, atti che si dichiara di ben conoscere e di accettare in ogni loro parte;</w:t>
      </w:r>
    </w:p>
    <w:p w:rsidR="00C55F2A" w:rsidRDefault="00C55F2A">
      <w:pPr>
        <w:rPr>
          <w:rFonts w:hint="eastAsia"/>
        </w:rPr>
        <w:sectPr w:rsidR="00C55F2A">
          <w:endnotePr>
            <w:numFmt w:val="decimal"/>
          </w:endnotePr>
          <w:type w:val="continuous"/>
          <w:pgSz w:w="11906" w:h="16838"/>
          <w:pgMar w:top="2137" w:right="1134" w:bottom="0" w:left="1134" w:header="0" w:footer="0" w:gutter="0"/>
          <w:cols w:space="720"/>
          <w:formProt w:val="0"/>
          <w:docGrid w:linePitch="312" w:charSpace="-6145"/>
        </w:sectPr>
      </w:pPr>
    </w:p>
    <w:p w:rsidR="00C55F2A" w:rsidRDefault="0018793F">
      <w:pPr>
        <w:pStyle w:val="Rientrocorpodeltesto2"/>
        <w:numPr>
          <w:ilvl w:val="1"/>
          <w:numId w:val="1"/>
        </w:numPr>
        <w:tabs>
          <w:tab w:val="left" w:pos="426"/>
        </w:tabs>
        <w:spacing w:after="120" w:line="312" w:lineRule="auto"/>
        <w:ind w:left="426"/>
        <w:rPr>
          <w:szCs w:val="22"/>
        </w:rPr>
      </w:pPr>
      <w:r>
        <w:rPr>
          <w:szCs w:val="22"/>
        </w:rPr>
        <w:t>di aver esaminato – direttamente o con delega a personale dipendente – tutti gli elaborati progettuali, compreso il computo metrico estimativo, di essersi r</w:t>
      </w:r>
      <w:r>
        <w:rPr>
          <w:bCs/>
          <w:szCs w:val="22"/>
        </w:rPr>
        <w:t xml:space="preserve">ecato sul luogo di esecuzione dei lavori e </w:t>
      </w:r>
      <w:r>
        <w:rPr>
          <w:szCs w:val="22"/>
        </w:rPr>
        <w:t xml:space="preserve">di avere preso conoscenza di tutte le condizioni locali, della viabilità d’accesso,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sull'esecuzione dei lavori, e di aver giudicato gli stessi realizzabili, gli elaborati progettuali adeguati ed i prezzi nel loro complesso remunerativi e tali da consentire il ribasso offerto, di avere effettuato una verifica della disponibilità della mano d'opera </w:t>
      </w:r>
      <w:r>
        <w:rPr>
          <w:szCs w:val="22"/>
        </w:rPr>
        <w:lastRenderedPageBreak/>
        <w:t>necessaria per l’esecuzione dei lavori nonché della disponibilità di attrezzature adeguate all'entità e alla tipologia e categoria dei lavori in appalto, il tutto conformemente alle prescrizioni del Capitolato Speciale d’Appalto;</w:t>
      </w:r>
    </w:p>
    <w:p w:rsidR="00C55F2A" w:rsidRDefault="00C55F2A">
      <w:pPr>
        <w:rPr>
          <w:rFonts w:hint="eastAsia"/>
        </w:rPr>
        <w:sectPr w:rsidR="00C55F2A">
          <w:endnotePr>
            <w:numFmt w:val="decimal"/>
          </w:endnotePr>
          <w:type w:val="continuous"/>
          <w:pgSz w:w="11906" w:h="16838"/>
          <w:pgMar w:top="2137" w:right="1134" w:bottom="0" w:left="1134" w:header="0" w:footer="0" w:gutter="0"/>
          <w:cols w:space="720"/>
          <w:formProt w:val="0"/>
          <w:docGrid w:linePitch="312" w:charSpace="-6145"/>
        </w:sectPr>
      </w:pPr>
    </w:p>
    <w:p w:rsidR="00C55F2A" w:rsidRDefault="0018793F">
      <w:pPr>
        <w:pStyle w:val="Rientrocorpodeltesto2"/>
        <w:numPr>
          <w:ilvl w:val="1"/>
          <w:numId w:val="1"/>
        </w:numPr>
        <w:tabs>
          <w:tab w:val="left" w:pos="567"/>
        </w:tabs>
        <w:spacing w:after="120" w:line="312" w:lineRule="auto"/>
        <w:rPr>
          <w:szCs w:val="22"/>
        </w:rPr>
      </w:pPr>
      <w:r>
        <w:rPr>
          <w:szCs w:val="22"/>
        </w:rPr>
        <w:t>di assumersi gli impegni obbligatori di cui al Decreto 23 giugno 2022 “Criteri ambientali minimi per l’affidamento del servizio di progettazione di interventi edilizi per l’affidamento dei lavori per interventi edilizi e per l’affidamento congiunto di progettazione e lavori per interventi edilizi” al punto 3.1- clausole contrattuali per le gare di lavori per interventi edilizi;</w:t>
      </w:r>
    </w:p>
    <w:p w:rsidR="00C55F2A" w:rsidRDefault="0018793F">
      <w:pPr>
        <w:pStyle w:val="Rientrocorpodeltesto2"/>
        <w:numPr>
          <w:ilvl w:val="1"/>
          <w:numId w:val="1"/>
        </w:numPr>
        <w:tabs>
          <w:tab w:val="left" w:pos="426"/>
        </w:tabs>
        <w:spacing w:after="120" w:line="312" w:lineRule="auto"/>
        <w:ind w:left="426"/>
        <w:rPr>
          <w:szCs w:val="22"/>
        </w:rPr>
      </w:pPr>
      <w:r>
        <w:rPr>
          <w:szCs w:val="22"/>
        </w:rPr>
        <w:t>di aver controllato le voci e le quantità riportate nel computo metrico estimativo, di cui agli elaborati di progetto, di aver tenuto conto delle eventuali discordanze nelle indicazioni qualitative e quantitative delle voci rilevabili dal computo metrico estimativo e di avere effettuato un accurato esame del calcolo sommario della spesa, e degli altri elaborati progettuali, comprendenti anche il Capitolato Speciale, al fine della formulazione dell’offerta che, secondo gli elaborati progettuali posti a base di gara, resta comunque fissa ed invariabile, e di considerare pertanto l’offerta formulata remunerativa;</w:t>
      </w:r>
    </w:p>
    <w:p w:rsidR="00C55F2A" w:rsidRDefault="0018793F">
      <w:pPr>
        <w:pStyle w:val="Rientrocorpodeltesto2"/>
        <w:numPr>
          <w:ilvl w:val="1"/>
          <w:numId w:val="1"/>
        </w:numPr>
        <w:tabs>
          <w:tab w:val="left" w:pos="426"/>
        </w:tabs>
        <w:spacing w:after="120" w:line="312" w:lineRule="auto"/>
        <w:ind w:left="426"/>
        <w:rPr>
          <w:szCs w:val="22"/>
        </w:rPr>
      </w:pPr>
      <w:r>
        <w:rPr>
          <w:szCs w:val="22"/>
        </w:rPr>
        <w:t xml:space="preserve">di aver preso visione del Piano della sicurezza, di cui alla documentazione di progetto, e di tutti gli apprestamenti previsti per la sicurezza dei luoghi di espletamento dell’appalto, e di essere a conoscenza degli obblighi previsti dal </w:t>
      </w:r>
      <w:proofErr w:type="spellStart"/>
      <w:r>
        <w:rPr>
          <w:szCs w:val="22"/>
        </w:rPr>
        <w:t>D.Lgs.</w:t>
      </w:r>
      <w:proofErr w:type="spellEnd"/>
      <w:r>
        <w:rPr>
          <w:szCs w:val="22"/>
        </w:rPr>
        <w:t xml:space="preserve"> 9 aprile 2008, n. 81; </w:t>
      </w:r>
    </w:p>
    <w:p w:rsidR="00C55F2A" w:rsidRDefault="0018793F">
      <w:pPr>
        <w:pStyle w:val="Rientrocorpodeltesto2"/>
        <w:numPr>
          <w:ilvl w:val="1"/>
          <w:numId w:val="1"/>
        </w:numPr>
        <w:tabs>
          <w:tab w:val="left" w:pos="426"/>
        </w:tabs>
        <w:spacing w:after="120" w:line="312" w:lineRule="auto"/>
        <w:ind w:left="426"/>
        <w:rPr>
          <w:szCs w:val="22"/>
        </w:rPr>
      </w:pPr>
      <w:r>
        <w:rPr>
          <w:szCs w:val="22"/>
        </w:rPr>
        <w:t>di avere la disponibilità per tutta la durata dell’appalto dei mezzi d’opera necessari ed idonei al suo espletamento secondo le prescrizioni e nei tempi previsti dal Capitolato Speciale. I mezzi saranno in completa efficienza con tutti i necessari documenti, autorizzazione e permessi in regola ed in corso di validità, ed in ogni modo e momento pronti all’uso ed all’impiego su richiesta dell’Amministrazione aggiudicatrice anche nel caso in cui quest’ultima disponga l’immediata consegna dei lavori. L’operatore economico concorrente, qualora aggiudicatario, si impegna ad integrare prontamente tutti i mezzi con altri idonei ed in perfetta efficienza, se il Direttore dei Lavori, a suo insindacabile giudizio, lo ritenesse necessario;</w:t>
      </w:r>
    </w:p>
    <w:p w:rsidR="00C55F2A" w:rsidRDefault="0018793F">
      <w:pPr>
        <w:pStyle w:val="Rientrocorpodeltesto2"/>
        <w:numPr>
          <w:ilvl w:val="1"/>
          <w:numId w:val="1"/>
        </w:numPr>
        <w:tabs>
          <w:tab w:val="left" w:pos="426"/>
        </w:tabs>
        <w:spacing w:after="120" w:line="312" w:lineRule="auto"/>
        <w:ind w:left="426"/>
        <w:rPr>
          <w:szCs w:val="22"/>
        </w:rPr>
      </w:pPr>
      <w:r>
        <w:rPr>
          <w:szCs w:val="22"/>
        </w:rPr>
        <w:t xml:space="preserve">di non partecipare alla medesima gara contemporaneamente in forme diverse, (individuale e associata, in più forme associate, in forma singola e quale consorziato esecutore di un consorzio, in forma singola e come </w:t>
      </w:r>
      <w:proofErr w:type="spellStart"/>
      <w:r>
        <w:rPr>
          <w:szCs w:val="22"/>
        </w:rPr>
        <w:t>ausiliairia</w:t>
      </w:r>
      <w:proofErr w:type="spellEnd"/>
      <w:r>
        <w:rPr>
          <w:szCs w:val="22"/>
        </w:rPr>
        <w:t xml:space="preserve"> di un altro </w:t>
      </w:r>
      <w:proofErr w:type="gramStart"/>
      <w:r>
        <w:rPr>
          <w:szCs w:val="22"/>
        </w:rPr>
        <w:t>concorrente..</w:t>
      </w:r>
      <w:proofErr w:type="gramEnd"/>
      <w:r>
        <w:rPr>
          <w:szCs w:val="22"/>
        </w:rPr>
        <w:t>) Se l’operatore economico dichiara di partecipare in più di una forma, deve allegare la documentazione che dimostra che la circostanza non ha influito sulla gara né è idonea a incidere sulla capacità di rispettare gli obblighi contrattuali.</w:t>
      </w:r>
    </w:p>
    <w:p w:rsidR="00C55F2A" w:rsidRDefault="0018793F">
      <w:pPr>
        <w:pStyle w:val="Rientrocorpodeltesto2"/>
        <w:numPr>
          <w:ilvl w:val="1"/>
          <w:numId w:val="1"/>
        </w:numPr>
        <w:tabs>
          <w:tab w:val="left" w:pos="426"/>
        </w:tabs>
        <w:spacing w:after="120" w:line="360" w:lineRule="auto"/>
        <w:ind w:left="425"/>
      </w:pPr>
      <w:r>
        <w:t xml:space="preserve">di aver provveduto alla garanzia provvisoria, che si intende devoluta a favore del Comune di </w:t>
      </w:r>
      <w:r w:rsidR="00A03505">
        <w:t>Coriano</w:t>
      </w:r>
      <w:r>
        <w:t xml:space="preserve"> qualora questa impresa, ove sia rimasta aggiudicataria dell’appalto, non mantenga l’offerta </w:t>
      </w:r>
      <w:proofErr w:type="gramStart"/>
      <w:r>
        <w:t>presentata</w:t>
      </w:r>
      <w:r>
        <w:rPr>
          <w:b/>
          <w:sz w:val="20"/>
          <w:vertAlign w:val="superscript"/>
        </w:rPr>
        <w:t>(</w:t>
      </w:r>
      <w:proofErr w:type="gramEnd"/>
      <w:r>
        <w:rPr>
          <w:rStyle w:val="Richiamoallanotadichiusura"/>
          <w:b/>
          <w:sz w:val="20"/>
        </w:rPr>
        <w:endnoteReference w:id="3"/>
      </w:r>
      <w:r>
        <w:rPr>
          <w:b/>
          <w:sz w:val="20"/>
          <w:vertAlign w:val="superscript"/>
        </w:rPr>
        <w:t>)</w:t>
      </w:r>
      <w:r>
        <w:t>;</w:t>
      </w:r>
    </w:p>
    <w:p w:rsidR="00C55F2A" w:rsidRDefault="0018793F">
      <w:pPr>
        <w:pStyle w:val="Rientrocorpodeltesto2"/>
        <w:numPr>
          <w:ilvl w:val="1"/>
          <w:numId w:val="1"/>
        </w:numPr>
        <w:tabs>
          <w:tab w:val="left" w:pos="426"/>
        </w:tabs>
        <w:spacing w:after="120" w:line="312" w:lineRule="auto"/>
        <w:ind w:left="426"/>
        <w:rPr>
          <w:rFonts w:cs="Arial"/>
          <w:iCs/>
          <w:szCs w:val="22"/>
        </w:rPr>
      </w:pPr>
      <w:r>
        <w:rPr>
          <w:rFonts w:cs="Arial"/>
          <w:iCs/>
          <w:szCs w:val="22"/>
        </w:rPr>
        <w:t xml:space="preserve">che l’intermediario finanziario che ha rilasciato l’atto di fideiussione, risulta, ai sensi dell’art. 106, comma 3, del Codice iscritto nell’Albo di cui all’art. 106 del Testo Unico delle Leggi in materia bancaria e creditizia di cui al </w:t>
      </w:r>
      <w:proofErr w:type="spellStart"/>
      <w:r>
        <w:rPr>
          <w:rFonts w:cs="Arial"/>
          <w:iCs/>
          <w:szCs w:val="22"/>
        </w:rPr>
        <w:t>D.Lgs</w:t>
      </w:r>
      <w:proofErr w:type="spellEnd"/>
      <w:r>
        <w:rPr>
          <w:rFonts w:cs="Arial"/>
          <w:iCs/>
          <w:szCs w:val="22"/>
        </w:rPr>
        <w:t xml:space="preserve"> </w:t>
      </w:r>
      <w:proofErr w:type="gramStart"/>
      <w:r>
        <w:rPr>
          <w:rFonts w:cs="Arial"/>
          <w:iCs/>
          <w:szCs w:val="22"/>
        </w:rPr>
        <w:t>1 settembre</w:t>
      </w:r>
      <w:proofErr w:type="gramEnd"/>
      <w:r>
        <w:rPr>
          <w:rFonts w:cs="Arial"/>
          <w:iCs/>
          <w:szCs w:val="22"/>
        </w:rPr>
        <w:t xml:space="preserve"> 1993, n. 395;</w:t>
      </w:r>
    </w:p>
    <w:p w:rsidR="00C55F2A" w:rsidRDefault="0018793F">
      <w:pPr>
        <w:pStyle w:val="Rientrocorpodeltesto2"/>
        <w:numPr>
          <w:ilvl w:val="1"/>
          <w:numId w:val="1"/>
        </w:numPr>
        <w:tabs>
          <w:tab w:val="left" w:pos="426"/>
        </w:tabs>
        <w:spacing w:line="360" w:lineRule="auto"/>
        <w:ind w:left="426"/>
        <w:rPr>
          <w:rFonts w:cs="Arial"/>
          <w:iCs/>
          <w:szCs w:val="22"/>
        </w:rPr>
      </w:pPr>
      <w:r>
        <w:rPr>
          <w:rFonts w:cs="Arial"/>
          <w:iCs/>
          <w:szCs w:val="22"/>
        </w:rPr>
        <w:t>di accettare, ai sensi dell’articolo 113 comma 2 del Codice, nell’ipotesi in cui risulti aggiudicatario, i requisiti particolari per l’esecuzione del contratto previsti nella documentazione di gara ed in particolare che:</w:t>
      </w:r>
    </w:p>
    <w:p w:rsidR="00C55F2A" w:rsidRDefault="0018793F">
      <w:pPr>
        <w:pStyle w:val="Rientrocorpodeltesto2"/>
        <w:numPr>
          <w:ilvl w:val="3"/>
          <w:numId w:val="2"/>
        </w:numPr>
        <w:tabs>
          <w:tab w:val="left" w:pos="851"/>
        </w:tabs>
        <w:spacing w:line="360" w:lineRule="auto"/>
        <w:ind w:left="993"/>
        <w:rPr>
          <w:rFonts w:cs="Arial"/>
          <w:iCs/>
          <w:szCs w:val="22"/>
        </w:rPr>
      </w:pPr>
      <w:r>
        <w:rPr>
          <w:rFonts w:cs="Arial"/>
          <w:iCs/>
          <w:szCs w:val="22"/>
        </w:rPr>
        <w:t xml:space="preserve">è facoltà della stazione appaltante procedere in via d’urgenza alla esecuzione del contratto ai sensi dell’art. 17, comma 8 e 9 del Codice dei contratti anche nelle more della verifica dei requisiti, ai </w:t>
      </w:r>
      <w:r>
        <w:rPr>
          <w:rFonts w:cs="Arial"/>
          <w:iCs/>
          <w:szCs w:val="22"/>
        </w:rPr>
        <w:lastRenderedPageBreak/>
        <w:t xml:space="preserve">sensi dell’art. 8 comma 1 </w:t>
      </w:r>
      <w:proofErr w:type="spellStart"/>
      <w:r>
        <w:rPr>
          <w:rFonts w:cs="Arial"/>
          <w:iCs/>
          <w:szCs w:val="22"/>
        </w:rPr>
        <w:t>lett</w:t>
      </w:r>
      <w:proofErr w:type="spellEnd"/>
      <w:r>
        <w:rPr>
          <w:rFonts w:cs="Arial"/>
          <w:iCs/>
          <w:szCs w:val="22"/>
        </w:rPr>
        <w:t xml:space="preserve">) </w:t>
      </w:r>
      <w:proofErr w:type="spellStart"/>
      <w:r>
        <w:rPr>
          <w:rFonts w:cs="Arial"/>
          <w:iCs/>
          <w:szCs w:val="22"/>
        </w:rPr>
        <w:t>adel</w:t>
      </w:r>
      <w:proofErr w:type="spellEnd"/>
      <w:r>
        <w:rPr>
          <w:rFonts w:cs="Arial"/>
          <w:iCs/>
          <w:szCs w:val="22"/>
        </w:rPr>
        <w:t xml:space="preserve"> D.L. 76/2020 convertito con modificazioni dalla Legge 120/2020;</w:t>
      </w:r>
    </w:p>
    <w:p w:rsidR="00C55F2A" w:rsidRDefault="0018793F">
      <w:pPr>
        <w:pStyle w:val="Rientrocorpodeltesto2"/>
        <w:numPr>
          <w:ilvl w:val="3"/>
          <w:numId w:val="2"/>
        </w:numPr>
        <w:tabs>
          <w:tab w:val="left" w:pos="851"/>
        </w:tabs>
        <w:spacing w:line="360" w:lineRule="auto"/>
        <w:ind w:left="993"/>
        <w:rPr>
          <w:rFonts w:cs="Arial"/>
          <w:iCs/>
          <w:szCs w:val="22"/>
        </w:rPr>
      </w:pPr>
      <w:r>
        <w:rPr>
          <w:rFonts w:cs="Arial"/>
          <w:iCs/>
          <w:szCs w:val="22"/>
        </w:rPr>
        <w:t>Nell’ambito delle lavorazioni oggetto del presente appalto sono o potrebbero essere presenti attività riconducibili a quelle maggiormente esposte a rischio di infiltrazione mafiosa ai sensi dell’art. 1, comma 53 della legge 190/2021 quali:</w:t>
      </w:r>
    </w:p>
    <w:p w:rsidR="00C55F2A" w:rsidRDefault="0018793F">
      <w:pPr>
        <w:pStyle w:val="Rientrocorpodeltesto2"/>
        <w:numPr>
          <w:ilvl w:val="3"/>
          <w:numId w:val="2"/>
        </w:numPr>
        <w:tabs>
          <w:tab w:val="left" w:pos="1985"/>
        </w:tabs>
        <w:spacing w:line="360" w:lineRule="auto"/>
        <w:ind w:left="1985"/>
        <w:rPr>
          <w:rFonts w:cs="Arial"/>
          <w:iCs/>
          <w:szCs w:val="22"/>
        </w:rPr>
      </w:pPr>
      <w:r>
        <w:rPr>
          <w:rFonts w:cs="Arial"/>
          <w:iCs/>
          <w:szCs w:val="22"/>
        </w:rPr>
        <w:t>l’estrazione, la fornitura ed il trasporto di terra e materiali inerti;</w:t>
      </w:r>
    </w:p>
    <w:p w:rsidR="00C55F2A" w:rsidRDefault="0018793F">
      <w:pPr>
        <w:pStyle w:val="Rientrocorpodeltesto2"/>
        <w:numPr>
          <w:ilvl w:val="3"/>
          <w:numId w:val="2"/>
        </w:numPr>
        <w:tabs>
          <w:tab w:val="left" w:pos="1985"/>
        </w:tabs>
        <w:spacing w:line="360" w:lineRule="auto"/>
        <w:ind w:left="1985"/>
        <w:rPr>
          <w:rFonts w:cs="Arial"/>
          <w:iCs/>
          <w:szCs w:val="22"/>
        </w:rPr>
      </w:pPr>
      <w:r>
        <w:rPr>
          <w:rFonts w:cs="Arial"/>
          <w:iCs/>
          <w:szCs w:val="22"/>
        </w:rPr>
        <w:t>confezionamento, fornitura e trasporto di calcestruzzo e di bitume;</w:t>
      </w:r>
    </w:p>
    <w:p w:rsidR="00C55F2A" w:rsidRDefault="0018793F">
      <w:pPr>
        <w:pStyle w:val="Rientrocorpodeltesto2"/>
        <w:numPr>
          <w:ilvl w:val="3"/>
          <w:numId w:val="2"/>
        </w:numPr>
        <w:tabs>
          <w:tab w:val="left" w:pos="1985"/>
        </w:tabs>
        <w:spacing w:line="360" w:lineRule="auto"/>
        <w:ind w:left="1985"/>
        <w:rPr>
          <w:rFonts w:cs="Arial"/>
          <w:iCs/>
          <w:szCs w:val="22"/>
        </w:rPr>
      </w:pPr>
      <w:r>
        <w:rPr>
          <w:rFonts w:cs="Arial"/>
          <w:iCs/>
          <w:szCs w:val="22"/>
        </w:rPr>
        <w:t>noli a freddo di macchinari;</w:t>
      </w:r>
    </w:p>
    <w:p w:rsidR="00C55F2A" w:rsidRDefault="0018793F">
      <w:pPr>
        <w:pStyle w:val="Rientrocorpodeltesto2"/>
        <w:numPr>
          <w:ilvl w:val="3"/>
          <w:numId w:val="2"/>
        </w:numPr>
        <w:tabs>
          <w:tab w:val="left" w:pos="1985"/>
        </w:tabs>
        <w:spacing w:line="360" w:lineRule="auto"/>
        <w:ind w:left="1985"/>
        <w:rPr>
          <w:rFonts w:cs="Arial"/>
          <w:iCs/>
          <w:szCs w:val="22"/>
        </w:rPr>
      </w:pPr>
      <w:r>
        <w:rPr>
          <w:rFonts w:cs="Arial"/>
          <w:iCs/>
          <w:szCs w:val="22"/>
        </w:rPr>
        <w:t>fornitura di ferro lavorato;</w:t>
      </w:r>
    </w:p>
    <w:p w:rsidR="00C55F2A" w:rsidRDefault="0018793F">
      <w:pPr>
        <w:pStyle w:val="Rientrocorpodeltesto2"/>
        <w:numPr>
          <w:ilvl w:val="3"/>
          <w:numId w:val="2"/>
        </w:numPr>
        <w:tabs>
          <w:tab w:val="left" w:pos="1985"/>
        </w:tabs>
        <w:spacing w:line="360" w:lineRule="auto"/>
        <w:ind w:left="1985"/>
        <w:rPr>
          <w:rFonts w:cs="Arial"/>
          <w:iCs/>
          <w:szCs w:val="22"/>
        </w:rPr>
      </w:pPr>
      <w:r>
        <w:rPr>
          <w:rFonts w:cs="Arial"/>
          <w:iCs/>
          <w:szCs w:val="22"/>
        </w:rPr>
        <w:t>noli a caldo;</w:t>
      </w:r>
    </w:p>
    <w:p w:rsidR="00C55F2A" w:rsidRDefault="0018793F">
      <w:pPr>
        <w:pStyle w:val="Rientrocorpodeltesto2"/>
        <w:numPr>
          <w:ilvl w:val="3"/>
          <w:numId w:val="2"/>
        </w:numPr>
        <w:tabs>
          <w:tab w:val="left" w:pos="1985"/>
        </w:tabs>
        <w:spacing w:line="360" w:lineRule="auto"/>
        <w:ind w:left="1985"/>
        <w:rPr>
          <w:rFonts w:cs="Arial"/>
          <w:iCs/>
          <w:szCs w:val="22"/>
        </w:rPr>
      </w:pPr>
      <w:r>
        <w:rPr>
          <w:rFonts w:cs="Arial"/>
          <w:iCs/>
          <w:szCs w:val="22"/>
        </w:rPr>
        <w:t>autotrasporti per conto terzi;</w:t>
      </w:r>
    </w:p>
    <w:p w:rsidR="00C55F2A" w:rsidRDefault="0018793F">
      <w:pPr>
        <w:pStyle w:val="Rientrocorpodeltesto2"/>
        <w:numPr>
          <w:ilvl w:val="3"/>
          <w:numId w:val="2"/>
        </w:numPr>
        <w:tabs>
          <w:tab w:val="left" w:pos="1985"/>
        </w:tabs>
        <w:spacing w:line="360" w:lineRule="auto"/>
        <w:ind w:left="1985"/>
        <w:rPr>
          <w:rFonts w:cs="Arial"/>
          <w:iCs/>
          <w:szCs w:val="22"/>
        </w:rPr>
      </w:pPr>
      <w:r>
        <w:rPr>
          <w:rFonts w:cs="Arial"/>
          <w:iCs/>
          <w:szCs w:val="22"/>
        </w:rPr>
        <w:t>guardiania di cantiere;</w:t>
      </w:r>
    </w:p>
    <w:p w:rsidR="00C55F2A" w:rsidRDefault="0018793F">
      <w:pPr>
        <w:pStyle w:val="Rientrocorpodeltesto2"/>
        <w:numPr>
          <w:ilvl w:val="3"/>
          <w:numId w:val="2"/>
        </w:numPr>
        <w:tabs>
          <w:tab w:val="left" w:pos="1985"/>
        </w:tabs>
        <w:spacing w:line="360" w:lineRule="auto"/>
        <w:ind w:left="1985"/>
        <w:rPr>
          <w:szCs w:val="22"/>
        </w:rPr>
      </w:pPr>
      <w:r>
        <w:rPr>
          <w:rFonts w:cs="Arial"/>
          <w:iCs/>
          <w:szCs w:val="22"/>
        </w:rPr>
        <w:t xml:space="preserve">servizi ambientali, </w:t>
      </w:r>
      <w:r>
        <w:rPr>
          <w:szCs w:val="22"/>
        </w:rPr>
        <w:t>comprese le attività di raccolta, di trasporto nazionale e transfrontaliero, anche per conto di terzi, di trattamento e di smaltimento dei rifiuti, nonché le attività di risanamento e di bonifica e gli altri servizi connessi alla gestione dei rifiuti;</w:t>
      </w:r>
    </w:p>
    <w:p w:rsidR="00C55F2A" w:rsidRDefault="0018793F">
      <w:pPr>
        <w:pStyle w:val="Rientrocorpodeltesto2"/>
        <w:tabs>
          <w:tab w:val="left" w:pos="851"/>
        </w:tabs>
        <w:spacing w:line="360" w:lineRule="auto"/>
        <w:ind w:left="993" w:hanging="142"/>
        <w:rPr>
          <w:szCs w:val="22"/>
        </w:rPr>
      </w:pPr>
      <w:r>
        <w:rPr>
          <w:szCs w:val="22"/>
        </w:rPr>
        <w:t>La realizzazione delle stesse deve quindi essere effettuata da operatori iscritti alla white list di cui</w:t>
      </w:r>
    </w:p>
    <w:p w:rsidR="00C55F2A" w:rsidRDefault="0018793F">
      <w:pPr>
        <w:pStyle w:val="Rientrocorpodeltesto2"/>
        <w:tabs>
          <w:tab w:val="left" w:pos="851"/>
        </w:tabs>
        <w:spacing w:line="360" w:lineRule="auto"/>
        <w:ind w:left="993" w:hanging="142"/>
        <w:rPr>
          <w:szCs w:val="22"/>
        </w:rPr>
      </w:pPr>
      <w:r>
        <w:rPr>
          <w:szCs w:val="22"/>
        </w:rPr>
        <w:t>al comma 52 del medesimo articolo (DPCM 18/04/2013).</w:t>
      </w:r>
    </w:p>
    <w:p w:rsidR="00C55F2A" w:rsidRDefault="0018793F">
      <w:pPr>
        <w:pStyle w:val="Rientrocorpodeltesto2"/>
        <w:spacing w:after="120" w:line="360" w:lineRule="auto"/>
        <w:ind w:left="993" w:hanging="142"/>
        <w:rPr>
          <w:rFonts w:cs="Arial"/>
          <w:iCs/>
          <w:szCs w:val="22"/>
        </w:rPr>
      </w:pPr>
      <w:r>
        <w:rPr>
          <w:rFonts w:cs="Arial"/>
          <w:iCs/>
          <w:szCs w:val="22"/>
        </w:rPr>
        <w:t xml:space="preserve">- la responsabilità della produzione/detenzione di rifiuti speciali eventuali, che dovessero prodursi nell’esecuzione dei lavori oggetto dell’appalto, rimane totalmente a carico dell’appaltatore. In particolare, rimangono in capo all’appaltatore non solo le operazioni di recupero, trasporto e corretto smaltimento degli eventuali rifiuti prodotti, ma anche gli adempimenti amministrativi, ma anche gli adempimenti amministrativi attribuiti dal </w:t>
      </w:r>
      <w:proofErr w:type="spellStart"/>
      <w:r>
        <w:rPr>
          <w:rFonts w:cs="Arial"/>
          <w:iCs/>
          <w:szCs w:val="22"/>
        </w:rPr>
        <w:t>D.Lgs.</w:t>
      </w:r>
      <w:proofErr w:type="spellEnd"/>
      <w:r>
        <w:rPr>
          <w:rFonts w:cs="Arial"/>
          <w:iCs/>
          <w:szCs w:val="22"/>
        </w:rPr>
        <w:t xml:space="preserve"> 152/2006 al produttore/detentore. La stazione appaltante declina ogni responsabilità derivante dal mancato rispetto da parte dell’appaltatore della normativa vigente in materia di smaltimento dei rifiuti e precisa che tale previsione verrà inserita nel contratto.</w:t>
      </w:r>
    </w:p>
    <w:p w:rsidR="00C55F2A" w:rsidRDefault="0018793F">
      <w:pPr>
        <w:pStyle w:val="Rientrocorpodeltesto2"/>
        <w:numPr>
          <w:ilvl w:val="1"/>
          <w:numId w:val="1"/>
        </w:numPr>
        <w:tabs>
          <w:tab w:val="left" w:pos="426"/>
        </w:tabs>
        <w:spacing w:after="120" w:line="312" w:lineRule="auto"/>
        <w:ind w:left="426"/>
        <w:rPr>
          <w:szCs w:val="22"/>
        </w:rPr>
      </w:pPr>
      <w:r>
        <w:rPr>
          <w:szCs w:val="22"/>
        </w:rPr>
        <w:t xml:space="preserve">-     di </w:t>
      </w:r>
      <w:r w:rsidR="0079114E">
        <w:rPr>
          <w:szCs w:val="22"/>
        </w:rPr>
        <w:pict>
          <v:rect id="shape_0" o:spid="_x0000_s1028" style="position:absolute;left:0;text-align:left;margin-left:34.65pt;margin-top:2.5pt;width:10.35pt;height:7.2pt;z-index:251657728;mso-position-horizontal-relative:text;mso-position-vertical-relative:text" strokeweight=".09mm">
            <v:fill color2="black"/>
            <v:stroke joinstyle="round"/>
          </v:rect>
        </w:pict>
      </w:r>
      <w:r>
        <w:rPr>
          <w:b/>
          <w:szCs w:val="22"/>
        </w:rPr>
        <w:t>essere iscritto</w:t>
      </w:r>
      <w:r>
        <w:rPr>
          <w:szCs w:val="22"/>
        </w:rPr>
        <w:t xml:space="preserve"> nell’elenco dei fornitori, prestatori di servizi non soggetti a tentativo di infiltrazione mafiosa (c.d. </w:t>
      </w:r>
      <w:r>
        <w:rPr>
          <w:i/>
          <w:szCs w:val="22"/>
        </w:rPr>
        <w:t>white list</w:t>
      </w:r>
      <w:r>
        <w:rPr>
          <w:szCs w:val="22"/>
        </w:rPr>
        <w:t>), istituito presso la prefettura competente;</w:t>
      </w:r>
    </w:p>
    <w:p w:rsidR="00C55F2A" w:rsidRDefault="0018793F">
      <w:pPr>
        <w:pStyle w:val="Rientrocorpodeltesto2"/>
        <w:spacing w:after="120" w:line="312" w:lineRule="auto"/>
        <w:ind w:left="426" w:firstLine="0"/>
        <w:rPr>
          <w:szCs w:val="22"/>
        </w:rPr>
      </w:pPr>
      <w:r>
        <w:rPr>
          <w:szCs w:val="22"/>
        </w:rPr>
        <w:t xml:space="preserve">-      di </w:t>
      </w:r>
      <w:r w:rsidR="0079114E">
        <w:rPr>
          <w:szCs w:val="22"/>
        </w:rPr>
        <w:pict>
          <v:rect id="_x0000_s1027" style="position:absolute;left:0;text-align:left;margin-left:34.7pt;margin-top:2.5pt;width:10.3pt;height:7.2pt;z-index:251658752;mso-position-horizontal-relative:text;mso-position-vertical-relative:text" strokeweight=".09mm">
            <v:fill color2="black"/>
            <v:stroke joinstyle="round"/>
          </v:rect>
        </w:pict>
      </w:r>
      <w:r>
        <w:rPr>
          <w:b/>
          <w:szCs w:val="22"/>
        </w:rPr>
        <w:t>non essere iscritto</w:t>
      </w:r>
      <w:r>
        <w:rPr>
          <w:szCs w:val="22"/>
        </w:rPr>
        <w:t xml:space="preserve"> nell’elenco dei fornitori, prestatori di servizi non soggetti a tentativo di infiltrazione mafiosa (c.d. </w:t>
      </w:r>
      <w:r>
        <w:rPr>
          <w:i/>
          <w:szCs w:val="22"/>
        </w:rPr>
        <w:t>white list</w:t>
      </w:r>
      <w:r>
        <w:rPr>
          <w:szCs w:val="22"/>
        </w:rPr>
        <w:t>), istituito presso la prefettura competente;</w:t>
      </w:r>
    </w:p>
    <w:p w:rsidR="00C55F2A" w:rsidRDefault="0018793F">
      <w:pPr>
        <w:pStyle w:val="Rientrocorpodeltesto2"/>
        <w:spacing w:after="120" w:line="312" w:lineRule="auto"/>
        <w:ind w:left="426" w:firstLine="0"/>
        <w:rPr>
          <w:szCs w:val="22"/>
        </w:rPr>
      </w:pPr>
      <w:r>
        <w:rPr>
          <w:szCs w:val="22"/>
        </w:rPr>
        <w:t xml:space="preserve">-       di </w:t>
      </w:r>
      <w:r w:rsidR="0079114E">
        <w:rPr>
          <w:szCs w:val="22"/>
        </w:rPr>
        <w:pict>
          <v:rect id="_x0000_s1026" style="position:absolute;left:0;text-align:left;margin-left:34.75pt;margin-top:3pt;width:10.3pt;height:7.2pt;z-index:251659776;mso-position-horizontal-relative:text;mso-position-vertical-relative:text" strokeweight=".09mm">
            <v:fill color2="black"/>
            <v:stroke joinstyle="round"/>
          </v:rect>
        </w:pict>
      </w:r>
      <w:r>
        <w:rPr>
          <w:b/>
          <w:szCs w:val="22"/>
        </w:rPr>
        <w:t>aver presentato domanda di iscrizione</w:t>
      </w:r>
      <w:r>
        <w:rPr>
          <w:szCs w:val="22"/>
        </w:rPr>
        <w:t xml:space="preserve"> nell’elenco dei fornitori, prestatori di servizi non soggetti a tentativo di infiltrazione mafiosa (c.d. </w:t>
      </w:r>
      <w:r>
        <w:rPr>
          <w:i/>
          <w:szCs w:val="22"/>
        </w:rPr>
        <w:t>white list</w:t>
      </w:r>
      <w:r>
        <w:rPr>
          <w:szCs w:val="22"/>
        </w:rPr>
        <w:t>), istituito presso la prefettura competente;</w:t>
      </w:r>
    </w:p>
    <w:p w:rsidR="00C55F2A" w:rsidRDefault="0018793F">
      <w:pPr>
        <w:pStyle w:val="Rientrocorpodeltesto2"/>
        <w:numPr>
          <w:ilvl w:val="1"/>
          <w:numId w:val="1"/>
        </w:numPr>
        <w:tabs>
          <w:tab w:val="left" w:pos="426"/>
        </w:tabs>
        <w:spacing w:after="120" w:line="312" w:lineRule="auto"/>
        <w:ind w:left="426"/>
        <w:rPr>
          <w:szCs w:val="22"/>
        </w:rPr>
      </w:pPr>
      <w:r>
        <w:rPr>
          <w:szCs w:val="22"/>
        </w:rPr>
        <w:t xml:space="preserve">di impegnarsi senza riserva o condizione alcuna, in caso di affidamento del contratto, a dare immediata comunicazione al Comune di </w:t>
      </w:r>
      <w:r w:rsidR="00A03505">
        <w:rPr>
          <w:szCs w:val="22"/>
        </w:rPr>
        <w:t>Coriano</w:t>
      </w:r>
      <w:r>
        <w:rPr>
          <w:szCs w:val="22"/>
        </w:rPr>
        <w:t xml:space="preserve"> di qualsiasi variazione dei requisiti oggettivi e/o soggettivi come dichiarati all’atto di presentazione dell’offerta;</w:t>
      </w:r>
    </w:p>
    <w:p w:rsidR="00C55F2A" w:rsidRDefault="0018793F">
      <w:pPr>
        <w:pStyle w:val="Rientrocorpodeltesto2"/>
        <w:numPr>
          <w:ilvl w:val="1"/>
          <w:numId w:val="1"/>
        </w:numPr>
        <w:tabs>
          <w:tab w:val="left" w:pos="426"/>
        </w:tabs>
        <w:spacing w:after="120" w:line="312" w:lineRule="auto"/>
        <w:ind w:left="426"/>
        <w:rPr>
          <w:rFonts w:cs="Arial"/>
          <w:iCs/>
          <w:szCs w:val="22"/>
        </w:rPr>
      </w:pPr>
      <w:r>
        <w:rPr>
          <w:szCs w:val="22"/>
        </w:rPr>
        <w:lastRenderedPageBreak/>
        <w:t xml:space="preserve">di essere edotto degli obblighi derivanti dal Codice di Comportamento del Comune di </w:t>
      </w:r>
      <w:r w:rsidR="00A03505">
        <w:rPr>
          <w:szCs w:val="22"/>
        </w:rPr>
        <w:t>Coriano</w:t>
      </w:r>
      <w:r>
        <w:rPr>
          <w:szCs w:val="22"/>
        </w:rPr>
        <w:t xml:space="preserve"> approvato </w:t>
      </w:r>
      <w:r>
        <w:rPr>
          <w:rFonts w:cs="Arial"/>
          <w:iCs/>
          <w:szCs w:val="22"/>
        </w:rPr>
        <w:t>disponibile sul sito internet del Comune e di impegnarsi in caso di aggiudicazione, ad osservare e a far osservare ai propri dipendenti e collaboratori il predetto codice, pena la risoluzione del contratto;</w:t>
      </w:r>
    </w:p>
    <w:p w:rsidR="00C55F2A" w:rsidRDefault="0018793F">
      <w:pPr>
        <w:pStyle w:val="Rientrocorpodeltesto2"/>
        <w:numPr>
          <w:ilvl w:val="1"/>
          <w:numId w:val="1"/>
        </w:numPr>
        <w:tabs>
          <w:tab w:val="left" w:pos="426"/>
        </w:tabs>
        <w:spacing w:after="120" w:line="312" w:lineRule="auto"/>
        <w:ind w:left="426"/>
        <w:rPr>
          <w:rFonts w:cs="Arial"/>
          <w:iCs/>
          <w:szCs w:val="22"/>
        </w:rPr>
      </w:pPr>
      <w:r>
        <w:rPr>
          <w:rFonts w:cs="Arial"/>
          <w:iCs/>
          <w:szCs w:val="22"/>
        </w:rPr>
        <w:t>che il CCNL applicato è il seguente_____________________________________________________;</w:t>
      </w:r>
    </w:p>
    <w:p w:rsidR="00C55F2A" w:rsidRDefault="0018793F">
      <w:pPr>
        <w:pStyle w:val="Rientrocorpodeltesto2"/>
        <w:numPr>
          <w:ilvl w:val="1"/>
          <w:numId w:val="1"/>
        </w:numPr>
        <w:tabs>
          <w:tab w:val="left" w:pos="426"/>
        </w:tabs>
        <w:spacing w:after="120" w:line="312" w:lineRule="auto"/>
        <w:ind w:left="426"/>
        <w:rPr>
          <w:rFonts w:cs="Arial"/>
          <w:iCs/>
          <w:szCs w:val="22"/>
        </w:rPr>
      </w:pPr>
      <w:r>
        <w:rPr>
          <w:rFonts w:cs="Arial"/>
          <w:iCs/>
          <w:szCs w:val="22"/>
        </w:rPr>
        <w:t xml:space="preserve">di non aver concluso contratti di lavoro subordinato o autonomo o aver attribuito incarichi ad ex dipendenti o incaricati della Provincia di Rimini e/o del Comune di </w:t>
      </w:r>
      <w:r w:rsidR="0079114E">
        <w:rPr>
          <w:rFonts w:cs="Arial"/>
          <w:iCs/>
          <w:szCs w:val="22"/>
        </w:rPr>
        <w:t>Coriano</w:t>
      </w:r>
      <w:bookmarkStart w:id="3" w:name="_GoBack"/>
      <w:bookmarkEnd w:id="3"/>
      <w:r>
        <w:rPr>
          <w:rFonts w:cs="Arial"/>
          <w:iCs/>
          <w:szCs w:val="22"/>
        </w:rPr>
        <w:t xml:space="preserve"> – nel triennio successivo alla loro cessazione del rapporto – che hanno esercitato poteri autoritativi o negoziali nei confronti di questo operatore economico per conto della Provincia e/o del Comune medesimo negli ultimi tre anni di servizio;</w:t>
      </w:r>
    </w:p>
    <w:p w:rsidR="00C55F2A" w:rsidRDefault="0018793F">
      <w:pPr>
        <w:pStyle w:val="Rientrocorpodeltesto2"/>
        <w:numPr>
          <w:ilvl w:val="1"/>
          <w:numId w:val="1"/>
        </w:numPr>
        <w:tabs>
          <w:tab w:val="left" w:pos="426"/>
        </w:tabs>
        <w:spacing w:after="120" w:line="312" w:lineRule="auto"/>
        <w:ind w:left="426"/>
        <w:rPr>
          <w:rFonts w:cs="Arial"/>
          <w:iCs/>
          <w:szCs w:val="22"/>
        </w:rPr>
      </w:pPr>
      <w:r>
        <w:rPr>
          <w:rFonts w:cs="Arial"/>
          <w:iCs/>
          <w:szCs w:val="22"/>
        </w:rPr>
        <w:t xml:space="preserve">che il domicilio eletto per le comunicazioni di cui all’articolo 90, comma 1 del </w:t>
      </w:r>
      <w:proofErr w:type="spellStart"/>
      <w:r>
        <w:rPr>
          <w:rFonts w:cs="Arial"/>
          <w:iCs/>
          <w:szCs w:val="22"/>
        </w:rPr>
        <w:t>D.Lgs.</w:t>
      </w:r>
      <w:proofErr w:type="spellEnd"/>
      <w:r>
        <w:rPr>
          <w:rFonts w:cs="Arial"/>
          <w:iCs/>
          <w:szCs w:val="22"/>
        </w:rPr>
        <w:t xml:space="preserve"> 36/2023 è il seguente: Posta elettronica certificata ____________________________________;</w:t>
      </w:r>
    </w:p>
    <w:p w:rsidR="00C55F2A" w:rsidRDefault="0018793F">
      <w:pPr>
        <w:pStyle w:val="Rientrocorpodeltesto2"/>
        <w:numPr>
          <w:ilvl w:val="1"/>
          <w:numId w:val="1"/>
        </w:numPr>
        <w:tabs>
          <w:tab w:val="left" w:pos="426"/>
        </w:tabs>
        <w:spacing w:after="120" w:line="280" w:lineRule="exact"/>
        <w:ind w:left="425"/>
        <w:rPr>
          <w:szCs w:val="22"/>
        </w:rPr>
      </w:pPr>
      <w:r>
        <w:rPr>
          <w:szCs w:val="22"/>
        </w:rPr>
        <w:t xml:space="preserve">che i documenti prodotti nella presente gara sono conformi all’originale </w:t>
      </w:r>
      <w:r>
        <w:t>in possesso dell’impresa. In particolare si dichiara conforme all’originale la ricevuta dell’</w:t>
      </w:r>
      <w:r>
        <w:rPr>
          <w:szCs w:val="22"/>
        </w:rPr>
        <w:t>avvenuto pagamento/i del/i contributo/i pagato/i all’Autorità Nazionale Anticorruzione, ai sensi dell’art. 1, comma 67, della Legge n. 266/05;</w:t>
      </w:r>
    </w:p>
    <w:p w:rsidR="00C55F2A" w:rsidRDefault="0018793F">
      <w:pPr>
        <w:pStyle w:val="Rientrocorpodeltesto2"/>
        <w:numPr>
          <w:ilvl w:val="1"/>
          <w:numId w:val="1"/>
        </w:numPr>
        <w:tabs>
          <w:tab w:val="left" w:pos="426"/>
        </w:tabs>
        <w:spacing w:after="120" w:line="280" w:lineRule="exact"/>
        <w:ind w:left="425"/>
        <w:rPr>
          <w:szCs w:val="22"/>
        </w:rPr>
      </w:pPr>
      <w:r>
        <w:rPr>
          <w:szCs w:val="22"/>
        </w:rPr>
        <w:t>che, in caso di accesso agli atti, non possono essere forniti al richiedente l’accesso le seguenti informazioni o documenti:</w:t>
      </w:r>
    </w:p>
    <w:p w:rsidR="00C55F2A" w:rsidRDefault="0018793F">
      <w:pPr>
        <w:pStyle w:val="Rientrocorpodeltesto2"/>
        <w:spacing w:after="120" w:line="240" w:lineRule="exact"/>
        <w:ind w:left="426" w:firstLine="0"/>
        <w:rPr>
          <w:szCs w:val="22"/>
        </w:rPr>
      </w:pPr>
      <w:r>
        <w:rPr>
          <w:szCs w:val="22"/>
        </w:rPr>
        <w:t>__________________________________________________________________________________</w:t>
      </w:r>
    </w:p>
    <w:p w:rsidR="00C55F2A" w:rsidRDefault="0018793F">
      <w:pPr>
        <w:pStyle w:val="Rientrocorpodeltesto2"/>
        <w:spacing w:after="120" w:line="240" w:lineRule="exact"/>
        <w:ind w:left="426" w:firstLine="0"/>
        <w:rPr>
          <w:szCs w:val="22"/>
        </w:rPr>
      </w:pPr>
      <w:r>
        <w:rPr>
          <w:szCs w:val="22"/>
        </w:rPr>
        <w:t>__________________________________________________________________________________</w:t>
      </w:r>
    </w:p>
    <w:p w:rsidR="00C55F2A" w:rsidRDefault="0018793F">
      <w:pPr>
        <w:pStyle w:val="Rientrocorpodeltesto2"/>
        <w:spacing w:after="120" w:line="240" w:lineRule="exact"/>
        <w:ind w:left="426" w:firstLine="0"/>
        <w:rPr>
          <w:szCs w:val="22"/>
        </w:rPr>
      </w:pPr>
      <w:r>
        <w:rPr>
          <w:szCs w:val="22"/>
        </w:rPr>
        <w:t>per ragioni di segretezza tecnica e/o commerciale, come di seguito comprovate e motivate: _________________________________________________________________________________</w:t>
      </w:r>
    </w:p>
    <w:p w:rsidR="00C55F2A" w:rsidRDefault="0018793F">
      <w:pPr>
        <w:pStyle w:val="Rientrocorpodeltesto2"/>
        <w:spacing w:after="120" w:line="240" w:lineRule="exact"/>
        <w:ind w:left="426" w:firstLine="0"/>
        <w:rPr>
          <w:szCs w:val="22"/>
        </w:rPr>
      </w:pPr>
      <w:r>
        <w:rPr>
          <w:szCs w:val="22"/>
        </w:rPr>
        <w:t>_________________________________________________________________________________ .</w:t>
      </w:r>
    </w:p>
    <w:p w:rsidR="00C55F2A" w:rsidRDefault="0018793F">
      <w:pPr>
        <w:pStyle w:val="Rientrocorpodeltesto2"/>
        <w:spacing w:after="120" w:line="240" w:lineRule="exact"/>
        <w:ind w:left="426" w:firstLine="0"/>
        <w:rPr>
          <w:i/>
          <w:szCs w:val="22"/>
        </w:rPr>
      </w:pPr>
      <w:r>
        <w:rPr>
          <w:i/>
          <w:szCs w:val="22"/>
        </w:rPr>
        <w:t xml:space="preserve">N.B.: Si precisa che la stazione appaltante, relativamente alla presente procedura di aggiudicazione, consentirà l’accesso a tutta la documentazione amministrativa prodotta dai concorrenti ed inclusa nella documentazione amministrativa. Pertanto, qualora i concorrenti si venissero a trovare nella condizione di dover produrre all’interno delle suddetta </w:t>
      </w:r>
      <w:proofErr w:type="gramStart"/>
      <w:r>
        <w:rPr>
          <w:i/>
          <w:szCs w:val="22"/>
        </w:rPr>
        <w:t>documentazione,  documenti</w:t>
      </w:r>
      <w:proofErr w:type="gramEnd"/>
      <w:r>
        <w:rPr>
          <w:i/>
          <w:szCs w:val="22"/>
        </w:rPr>
        <w:t xml:space="preserve"> o dati “sensibili” e meritevoli di tutela e riservatezza ai sensi della vigente normativa, sarà onere degli operatori economici stessi, evidenziare chiaramente nella presente istanza di partecipazione tali circostanze. In mancanza di tali indicazioni la stazione appaltante declina ogni responsabilità per la diffusione dei dati e documenti prodotti all’interno della documentazione amministrativa.</w:t>
      </w:r>
    </w:p>
    <w:p w:rsidR="00C55F2A" w:rsidRDefault="00C55F2A">
      <w:pPr>
        <w:pStyle w:val="Normale1"/>
        <w:spacing w:line="240" w:lineRule="atLeast"/>
        <w:jc w:val="both"/>
      </w:pPr>
    </w:p>
    <w:p w:rsidR="00C55F2A" w:rsidRDefault="0018793F">
      <w:pPr>
        <w:pStyle w:val="Normale1"/>
        <w:spacing w:line="240" w:lineRule="atLeast"/>
        <w:jc w:val="both"/>
      </w:pPr>
      <w:r>
        <w:t>Ai sensi dell'articolo 76 del D.P.R. 445/2000, consapevole della responsabilità penale cui può andare incontro in caso di dichiarazione mendace o contenente dati non più rispondenti a verità, la presente dichiarazione è sottoscritta</w:t>
      </w:r>
      <w:r>
        <w:br/>
        <w:t>in data …………………………</w:t>
      </w:r>
    </w:p>
    <w:p w:rsidR="00C55F2A" w:rsidRDefault="00C55F2A">
      <w:pPr>
        <w:pStyle w:val="Normale1"/>
        <w:spacing w:line="240" w:lineRule="atLeast"/>
        <w:jc w:val="both"/>
      </w:pPr>
    </w:p>
    <w:p w:rsidR="00C55F2A" w:rsidRDefault="00C55F2A">
      <w:pPr>
        <w:pStyle w:val="Normale1"/>
        <w:spacing w:line="240" w:lineRule="atLeast"/>
        <w:jc w:val="both"/>
      </w:pPr>
    </w:p>
    <w:p w:rsidR="00C55F2A" w:rsidRDefault="0018793F">
      <w:pPr>
        <w:pStyle w:val="Normale1"/>
        <w:spacing w:line="240" w:lineRule="atLeast"/>
        <w:jc w:val="center"/>
        <w:rPr>
          <w:bCs/>
          <w:u w:val="single"/>
        </w:rPr>
      </w:pPr>
      <w:r>
        <w:rPr>
          <w:bCs/>
          <w:u w:val="single"/>
        </w:rPr>
        <w:t>Sottoscrizione digitale</w:t>
      </w:r>
    </w:p>
    <w:p w:rsidR="00C55F2A" w:rsidRDefault="00C55F2A">
      <w:pPr>
        <w:pStyle w:val="Normale1"/>
        <w:spacing w:line="240" w:lineRule="atLeast"/>
        <w:jc w:val="center"/>
        <w:rPr>
          <w:bCs/>
          <w:u w:val="single"/>
        </w:rPr>
      </w:pPr>
    </w:p>
    <w:p w:rsidR="00C55F2A" w:rsidRDefault="0018793F">
      <w:pPr>
        <w:pStyle w:val="Normale1"/>
        <w:spacing w:line="240" w:lineRule="atLeast"/>
        <w:jc w:val="center"/>
        <w:rPr>
          <w:bCs/>
          <w:u w:val="single"/>
        </w:rPr>
      </w:pPr>
      <w:r>
        <w:rPr>
          <w:bCs/>
          <w:u w:val="single"/>
        </w:rPr>
        <w:t>______________________________________</w:t>
      </w:r>
    </w:p>
    <w:p w:rsidR="00C55F2A" w:rsidRDefault="0018793F">
      <w:pPr>
        <w:pStyle w:val="Normale1"/>
        <w:spacing w:line="240" w:lineRule="atLeast"/>
        <w:jc w:val="center"/>
        <w:rPr>
          <w:b/>
          <w:vertAlign w:val="superscript"/>
        </w:rPr>
      </w:pPr>
      <w:r>
        <w:rPr>
          <w:bCs/>
          <w:i/>
        </w:rPr>
        <w:t xml:space="preserve">si allega copia scansionata </w:t>
      </w:r>
      <w:proofErr w:type="spellStart"/>
      <w:r>
        <w:rPr>
          <w:bCs/>
          <w:i/>
        </w:rPr>
        <w:t>d.i</w:t>
      </w:r>
      <w:proofErr w:type="spellEnd"/>
      <w:r>
        <w:rPr>
          <w:bCs/>
          <w:i/>
        </w:rPr>
        <w:t>. del sottoscrittore</w:t>
      </w:r>
      <w:r>
        <w:rPr>
          <w:rStyle w:val="Richiamoallanotadichiusura"/>
          <w:bCs/>
          <w:i/>
        </w:rPr>
        <w:endnoteReference w:id="4"/>
      </w:r>
      <w:r>
        <w:rPr>
          <w:b/>
          <w:vertAlign w:val="superscript"/>
        </w:rPr>
        <w:t>)</w:t>
      </w:r>
    </w:p>
    <w:p w:rsidR="00C55F2A" w:rsidRDefault="00C55F2A">
      <w:pPr>
        <w:pStyle w:val="Corpodeltesto"/>
        <w:spacing w:line="240" w:lineRule="auto"/>
        <w:rPr>
          <w:b/>
          <w:bCs/>
          <w:sz w:val="20"/>
          <w:highlight w:val="green"/>
          <w:u w:val="single"/>
        </w:rPr>
      </w:pPr>
    </w:p>
    <w:p w:rsidR="00C55F2A" w:rsidRDefault="00C55F2A">
      <w:pPr>
        <w:pStyle w:val="Corpodeltesto"/>
        <w:spacing w:line="240" w:lineRule="auto"/>
        <w:rPr>
          <w:b/>
          <w:bCs/>
          <w:sz w:val="20"/>
          <w:highlight w:val="green"/>
          <w:u w:val="single"/>
        </w:rPr>
      </w:pPr>
    </w:p>
    <w:p w:rsidR="00C55F2A" w:rsidRDefault="00C55F2A">
      <w:pPr>
        <w:pStyle w:val="Corpodeltesto"/>
        <w:spacing w:line="240" w:lineRule="auto"/>
        <w:rPr>
          <w:b/>
          <w:bCs/>
          <w:sz w:val="20"/>
          <w:highlight w:val="green"/>
          <w:u w:val="single"/>
        </w:rPr>
      </w:pPr>
    </w:p>
    <w:p w:rsidR="00C55F2A" w:rsidRDefault="00C55F2A">
      <w:pPr>
        <w:pStyle w:val="Corpodeltesto"/>
        <w:spacing w:line="240" w:lineRule="auto"/>
        <w:rPr>
          <w:b/>
          <w:bCs/>
          <w:sz w:val="20"/>
          <w:highlight w:val="green"/>
          <w:u w:val="single"/>
        </w:rPr>
      </w:pPr>
    </w:p>
    <w:p w:rsidR="00C55F2A" w:rsidRDefault="00C55F2A">
      <w:pPr>
        <w:pStyle w:val="Pidipagina"/>
        <w:pBdr>
          <w:top w:val="nil"/>
          <w:left w:val="nil"/>
          <w:bottom w:val="nil"/>
          <w:right w:val="nil"/>
        </w:pBdr>
      </w:pPr>
    </w:p>
    <w:p w:rsidR="00C55F2A" w:rsidRDefault="00C55F2A">
      <w:pPr>
        <w:rPr>
          <w:rFonts w:hint="eastAsia"/>
        </w:rPr>
        <w:sectPr w:rsidR="00C55F2A">
          <w:endnotePr>
            <w:numFmt w:val="decimal"/>
          </w:endnotePr>
          <w:type w:val="continuous"/>
          <w:pgSz w:w="11906" w:h="16838"/>
          <w:pgMar w:top="2137" w:right="1134" w:bottom="567" w:left="1134" w:header="0" w:footer="0" w:gutter="0"/>
          <w:cols w:space="720"/>
          <w:formProt w:val="0"/>
          <w:docGrid w:linePitch="312" w:charSpace="-6145"/>
        </w:sectPr>
      </w:pPr>
    </w:p>
    <w:p w:rsidR="0018793F" w:rsidRDefault="0018793F">
      <w:pPr>
        <w:rPr>
          <w:rFonts w:hint="eastAsia"/>
        </w:rPr>
      </w:pPr>
    </w:p>
    <w:sectPr w:rsidR="0018793F">
      <w:endnotePr>
        <w:numFmt w:val="decimal"/>
      </w:endnotePr>
      <w:type w:val="continuous"/>
      <w:pgSz w:w="11906" w:h="16838"/>
      <w:pgMar w:top="2137" w:right="1134" w:bottom="567"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93F" w:rsidRDefault="0018793F">
      <w:pPr>
        <w:rPr>
          <w:rFonts w:hint="eastAsia"/>
        </w:rPr>
      </w:pPr>
      <w:r>
        <w:separator/>
      </w:r>
    </w:p>
  </w:endnote>
  <w:endnote w:type="continuationSeparator" w:id="0">
    <w:p w:rsidR="0018793F" w:rsidRDefault="0018793F">
      <w:pPr>
        <w:rPr>
          <w:rFonts w:hint="eastAsia"/>
        </w:rPr>
      </w:pPr>
      <w:r>
        <w:continuationSeparator/>
      </w:r>
    </w:p>
  </w:endnote>
  <w:endnote w:id="1">
    <w:p w:rsidR="00C55F2A" w:rsidRDefault="0018793F">
      <w:pPr>
        <w:pStyle w:val="Notadichiusura"/>
        <w:rPr>
          <w:i/>
        </w:rPr>
      </w:pPr>
      <w:r>
        <w:rPr>
          <w:rStyle w:val="Rimandonotadichiusura"/>
        </w:rPr>
        <w:endnoteRef/>
      </w:r>
      <w:r>
        <w:rPr>
          <w:rStyle w:val="Rimandonotadichiusura"/>
        </w:rPr>
        <w:tab/>
      </w:r>
      <w:r>
        <w:rPr>
          <w:i/>
        </w:rPr>
        <w:t>Inserire il nominativo dell’operatore economico concorrente e del rispettivo titolare/legale rappresentante/procuratore speciale che sottoscrive il modulo.</w:t>
      </w:r>
    </w:p>
  </w:endnote>
  <w:endnote w:id="2">
    <w:p w:rsidR="00C55F2A" w:rsidRDefault="0018793F">
      <w:pPr>
        <w:pStyle w:val="Notadichiusura"/>
        <w:rPr>
          <w:i/>
        </w:rPr>
      </w:pPr>
      <w:r>
        <w:rPr>
          <w:rStyle w:val="Rimandonotadichiusura"/>
        </w:rPr>
        <w:endnoteRef/>
      </w:r>
      <w:r>
        <w:rPr>
          <w:rStyle w:val="Rimandonotadichiusura"/>
        </w:rPr>
        <w:tab/>
      </w:r>
      <w:r>
        <w:rPr>
          <w:b/>
          <w:i/>
        </w:rPr>
        <w:t xml:space="preserve">Nel caso di r.t.i./consorzio non ancora costituito </w:t>
      </w:r>
      <w:r>
        <w:rPr>
          <w:i/>
        </w:rPr>
        <w:t xml:space="preserve">le dichiarazioni di cui al presente allegato devono essere sottoscritte da tutti i soggetti che costituiranno il predetto r.t.i./consorzio.- </w:t>
      </w:r>
      <w:r>
        <w:rPr>
          <w:b/>
          <w:i/>
        </w:rPr>
        <w:t>Nel caso di r.t.i./consorzio tra imprenditori già costituiti</w:t>
      </w:r>
      <w:r>
        <w:rPr>
          <w:i/>
        </w:rPr>
        <w:t>, le dichiarazioni di cui al presente allegato, devono essere sottoscritte dalla mandataria/capogruppo..</w:t>
      </w:r>
      <w:r>
        <w:rPr>
          <w:b/>
          <w:i/>
        </w:rPr>
        <w:tab/>
        <w:t>- Nel caso di  aggregazioni di imprese aderenti al contratto di rete:</w:t>
      </w:r>
      <w:r>
        <w:rPr>
          <w:i/>
        </w:rPr>
        <w:tab/>
        <w:t>a) se la rete è dotata di un organo comune con potere di rappresentanza e di soggettività giuridica, ai sensi dell’art.3, comma 4-quater,del d.l. n.5/2009, il presente allegato deve essere sottoscritto dall’operatore economico che riveste le funzioni di organo comune;</w:t>
      </w:r>
      <w:r>
        <w:rPr>
          <w:i/>
        </w:rPr>
        <w:tab/>
        <w:t>b) se la rete è dotata di un organo comune con potere di rappresentanza ma è priva di soggettività giuridica ai sensi dell’art.3, comma 4-quater,del d.l. n.5/2009, il presente allegato deve essere sottoscritto dall’impresa che riveste le funzioni di organo comune nonché da ognuna delle imprese aderenti al contratto di rete che partecipano alla gara;</w:t>
      </w:r>
      <w:r>
        <w:rPr>
          <w:i/>
        </w:rPr>
        <w:tab/>
        <w:t>c) se la rete è dotata di un organo comune privo del potere di rappresentanza o se la rete è sprovvista di organo comune, ovvero, se l’organo comune è privo dei requisiti di qualificazione richiesti per assumere la veste di mandataria, il presente allegato deve essere sottoscritto dal legale rappresentante dell’impresa  aderente alla rete che riveste la qualifica di mandataria, ovvero (in caso di partecipazione nelle forme del raggruppamento da costituirsi), da ognuna delle imprese aderenti al contratto di rete che partecipano alla gara.</w:t>
      </w:r>
    </w:p>
    <w:p w:rsidR="00C55F2A" w:rsidRDefault="00C55F2A">
      <w:pPr>
        <w:pStyle w:val="Notadichiusura"/>
      </w:pPr>
    </w:p>
    <w:p w:rsidR="00C55F2A" w:rsidRDefault="00C55F2A">
      <w:pPr>
        <w:pStyle w:val="Notadichiusura"/>
      </w:pPr>
    </w:p>
    <w:p w:rsidR="00C55F2A" w:rsidRDefault="00C55F2A">
      <w:pPr>
        <w:pStyle w:val="Notadichiusura"/>
      </w:pPr>
    </w:p>
    <w:p w:rsidR="00C55F2A" w:rsidRDefault="00C55F2A">
      <w:pPr>
        <w:pStyle w:val="Notadichiusura"/>
      </w:pPr>
    </w:p>
    <w:p w:rsidR="00C55F2A" w:rsidRDefault="00C55F2A">
      <w:pPr>
        <w:pStyle w:val="Notadichiusura"/>
      </w:pPr>
    </w:p>
  </w:endnote>
  <w:endnote w:id="3">
    <w:p w:rsidR="00C55F2A" w:rsidRDefault="0018793F">
      <w:pPr>
        <w:pStyle w:val="Notadichiusura"/>
        <w:rPr>
          <w:i/>
        </w:rPr>
      </w:pPr>
      <w:r>
        <w:rPr>
          <w:rStyle w:val="Rimandonotadichiusura"/>
          <w:b/>
        </w:rPr>
        <w:endnoteRef/>
      </w:r>
      <w:r>
        <w:rPr>
          <w:rStyle w:val="Rimandonotadichiusura"/>
          <w:b/>
        </w:rPr>
        <w:tab/>
      </w:r>
      <w:r>
        <w:rPr>
          <w:i/>
        </w:rPr>
        <w:t>In caso di raggruppamenti temporanei, o consorzi ordinari o GEIE non ancora costituiti, l’atto di fideiussione o polizza fideiussoria deve essere tassativamente intestato/a a tutte le imprese che costituiranno il raggruppamento, il consorzio o il GEIE. In caso di aggregazioni tra imprese aderenti a contratto di rete (c.d. “reti di impresa”) l’atto di fideiussione o polizza fideiussoria deve essere tassativamente intestato/a  all’organo comune oppure, in caso di “rete” sprovvista di organo comune o con organo comune non dotato di potere di rappresentanza, a tutte le imprese di rete che partecipano alla gara.</w:t>
      </w:r>
    </w:p>
  </w:endnote>
  <w:endnote w:id="4">
    <w:p w:rsidR="00C55F2A" w:rsidRDefault="0018793F">
      <w:pPr>
        <w:pStyle w:val="Notadichiusura"/>
        <w:rPr>
          <w:bCs/>
          <w:i/>
        </w:rPr>
      </w:pPr>
      <w:r>
        <w:rPr>
          <w:rStyle w:val="Rimandonotadichiusura"/>
          <w:b/>
        </w:rPr>
        <w:endnoteRef/>
      </w:r>
      <w:r>
        <w:rPr>
          <w:rStyle w:val="Rimandonotadichiusura"/>
          <w:b/>
        </w:rPr>
        <w:tab/>
      </w:r>
      <w:r>
        <w:rPr>
          <w:bCs/>
          <w:i/>
        </w:rPr>
        <w:t xml:space="preserve"> Solo in caso di firma autografa, il sottoscrittore allega copia scansionata del documento di identità in corso di validità, anche per quanto eventualmente dichiarato, ai sensi e per gli effetti degli artt. 38, comma 3 e 47, comma 2 D.P.R. 445/2000, per la parte riferita esclusivamente all’impresa(e) indicata(e)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F2A" w:rsidRDefault="0079114E">
    <w:pPr>
      <w:pStyle w:val="Pidipagina"/>
      <w:ind w:right="360"/>
      <w:jc w:val="center"/>
    </w:pPr>
    <w:r>
      <w:pict>
        <v:rect id="_x0000_s2049" style="position:absolute;left:0;text-align:left;margin-left:237.95pt;margin-top:.05pt;width:6.05pt;height:13.8pt;z-index:251657728;mso-wrap-distance-left:-.05pt;mso-wrap-distance-top:0;mso-wrap-distance-right:-.05pt;mso-wrap-distance-bottom:0" strokeweight="0">
          <v:fill opacity="0"/>
          <v:textbox inset="0,0,0,0">
            <w:txbxContent>
              <w:p w:rsidR="00C55F2A" w:rsidRDefault="0018793F">
                <w:pPr>
                  <w:pStyle w:val="Pidipagina"/>
                  <w:pBdr>
                    <w:top w:val="nil"/>
                    <w:left w:val="nil"/>
                    <w:bottom w:val="nil"/>
                    <w:right w:val="nil"/>
                  </w:pBdr>
                </w:pPr>
                <w:r>
                  <w:fldChar w:fldCharType="begin"/>
                </w:r>
                <w:r>
                  <w:instrText>PAGE</w:instrText>
                </w:r>
                <w:r>
                  <w:fldChar w:fldCharType="separate"/>
                </w:r>
                <w:r>
                  <w:t>5</w:t>
                </w:r>
                <w:r>
                  <w:fldChar w:fldCharType="end"/>
                </w:r>
              </w:p>
            </w:txbxContent>
          </v:textbox>
          <w10:wrap type="squar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93F" w:rsidRDefault="0018793F">
      <w:pPr>
        <w:rPr>
          <w:rFonts w:hint="eastAsia"/>
        </w:rPr>
      </w:pPr>
      <w:r>
        <w:separator/>
      </w:r>
    </w:p>
  </w:footnote>
  <w:footnote w:type="continuationSeparator" w:id="0">
    <w:p w:rsidR="0018793F" w:rsidRDefault="0018793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F2A" w:rsidRDefault="00C55F2A">
    <w:pPr>
      <w:pStyle w:val="Titoloprincipale"/>
      <w:widowControl w:val="0"/>
      <w:rPr>
        <w:rFonts w:ascii="Arial" w:hAnsi="Arial" w:cs="Arial"/>
        <w:sz w:val="20"/>
      </w:rPr>
    </w:pPr>
  </w:p>
  <w:p w:rsidR="00A172D1" w:rsidRPr="00A172D1" w:rsidRDefault="00A172D1" w:rsidP="00A172D1">
    <w:pPr>
      <w:suppressAutoHyphens/>
      <w:jc w:val="center"/>
      <w:rPr>
        <w:rFonts w:ascii="Calibri" w:hAnsi="Calibri" w:cs="Calibri"/>
        <w:b/>
        <w:color w:val="000000"/>
        <w:kern w:val="1"/>
        <w:lang w:bidi="ar-SA"/>
      </w:rPr>
    </w:pPr>
    <w:bookmarkStart w:id="2" w:name="_Hlk175231261"/>
    <w:bookmarkEnd w:id="2"/>
  </w:p>
  <w:p w:rsidR="00A172D1" w:rsidRPr="00A172D1" w:rsidRDefault="00A172D1" w:rsidP="00A172D1">
    <w:pPr>
      <w:suppressAutoHyphens/>
      <w:rPr>
        <w:rFonts w:ascii="Times New Roman" w:hAnsi="Times New Roman" w:cs="Times New Roman"/>
        <w:noProof/>
        <w:kern w:val="1"/>
        <w:lang w:bidi="ar-SA"/>
      </w:rPr>
    </w:pPr>
    <w:r w:rsidRPr="00A172D1">
      <w:rPr>
        <w:rFonts w:ascii="Times New Roman" w:hAnsi="Times New Roman" w:cs="Times New Roman"/>
        <w:noProof/>
        <w:kern w:val="1"/>
        <w:lang w:bidi="ar-SA"/>
      </w:rPr>
      <w:t xml:space="preserve">    </w:t>
    </w:r>
    <w:r w:rsidRPr="00A172D1">
      <w:rPr>
        <w:rFonts w:ascii="Times New Roman" w:hAnsi="Times New Roman" w:cs="Times New Roman"/>
        <w:noProof/>
        <w:kern w:val="1"/>
        <w:lang w:bidi="ar-SA"/>
      </w:rPr>
      <w:drawing>
        <wp:inline distT="0" distB="0" distL="0" distR="0">
          <wp:extent cx="1697990" cy="59372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l="-43" r="70184"/>
                  <a:stretch>
                    <a:fillRect/>
                  </a:stretch>
                </pic:blipFill>
                <pic:spPr bwMode="auto">
                  <a:xfrm>
                    <a:off x="0" y="0"/>
                    <a:ext cx="1697990" cy="593725"/>
                  </a:xfrm>
                  <a:prstGeom prst="rect">
                    <a:avLst/>
                  </a:prstGeom>
                  <a:noFill/>
                  <a:ln>
                    <a:noFill/>
                  </a:ln>
                </pic:spPr>
              </pic:pic>
            </a:graphicData>
          </a:graphic>
        </wp:inline>
      </w:drawing>
    </w:r>
    <w:r w:rsidRPr="00A172D1">
      <w:rPr>
        <w:rFonts w:ascii="Times New Roman" w:hAnsi="Times New Roman" w:cs="Times New Roman"/>
        <w:noProof/>
        <w:kern w:val="1"/>
        <w:lang w:bidi="ar-SA"/>
      </w:rPr>
      <w:drawing>
        <wp:inline distT="0" distB="0" distL="0" distR="0">
          <wp:extent cx="1567815" cy="6057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l="36450" r="36697"/>
                  <a:stretch>
                    <a:fillRect/>
                  </a:stretch>
                </pic:blipFill>
                <pic:spPr bwMode="auto">
                  <a:xfrm>
                    <a:off x="0" y="0"/>
                    <a:ext cx="1567815" cy="605790"/>
                  </a:xfrm>
                  <a:prstGeom prst="rect">
                    <a:avLst/>
                  </a:prstGeom>
                  <a:noFill/>
                  <a:ln>
                    <a:noFill/>
                  </a:ln>
                </pic:spPr>
              </pic:pic>
            </a:graphicData>
          </a:graphic>
        </wp:inline>
      </w:drawing>
    </w:r>
    <w:r w:rsidRPr="00A172D1">
      <w:rPr>
        <w:rFonts w:ascii="Times New Roman" w:hAnsi="Times New Roman" w:cs="Times New Roman"/>
        <w:noProof/>
        <w:kern w:val="1"/>
        <w:lang w:bidi="ar-SA"/>
      </w:rPr>
      <w:t xml:space="preserve">    </w:t>
    </w:r>
    <w:r w:rsidRPr="00A172D1">
      <w:rPr>
        <w:rFonts w:ascii="Times New Roman" w:hAnsi="Times New Roman" w:cs="Times New Roman"/>
        <w:noProof/>
        <w:kern w:val="1"/>
        <w:lang w:bidi="ar-SA"/>
      </w:rPr>
      <w:drawing>
        <wp:inline distT="0" distB="0" distL="0" distR="0">
          <wp:extent cx="949960" cy="74803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a:extLst>
                      <a:ext uri="{28A0092B-C50C-407E-A947-70E740481C1C}">
                        <a14:useLocalDpi xmlns:a14="http://schemas.microsoft.com/office/drawing/2010/main" val="0"/>
                      </a:ext>
                    </a:extLst>
                  </a:blip>
                  <a:srcRect l="40971" r="47198"/>
                  <a:stretch>
                    <a:fillRect/>
                  </a:stretch>
                </pic:blipFill>
                <pic:spPr bwMode="auto">
                  <a:xfrm>
                    <a:off x="0" y="0"/>
                    <a:ext cx="949960" cy="748030"/>
                  </a:xfrm>
                  <a:prstGeom prst="rect">
                    <a:avLst/>
                  </a:prstGeom>
                  <a:noFill/>
                  <a:ln>
                    <a:noFill/>
                  </a:ln>
                </pic:spPr>
              </pic:pic>
            </a:graphicData>
          </a:graphic>
        </wp:inline>
      </w:drawing>
    </w:r>
    <w:r w:rsidRPr="00A172D1">
      <w:rPr>
        <w:rFonts w:ascii="Times New Roman" w:hAnsi="Times New Roman" w:cs="Times New Roman"/>
        <w:noProof/>
        <w:kern w:val="1"/>
        <w:lang w:bidi="ar-SA"/>
      </w:rPr>
      <w:t xml:space="preserve"> </w:t>
    </w:r>
    <w:r w:rsidRPr="00A172D1">
      <w:rPr>
        <w:rFonts w:ascii="Times New Roman" w:hAnsi="Times New Roman" w:cs="Times New Roman"/>
        <w:noProof/>
        <w:kern w:val="1"/>
        <w:lang w:bidi="ar-SA"/>
      </w:rPr>
      <w:drawing>
        <wp:inline distT="0" distB="0" distL="0" distR="0">
          <wp:extent cx="1555750" cy="7124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5750" cy="712470"/>
                  </a:xfrm>
                  <a:prstGeom prst="rect">
                    <a:avLst/>
                  </a:prstGeom>
                  <a:noFill/>
                  <a:ln>
                    <a:noFill/>
                  </a:ln>
                </pic:spPr>
              </pic:pic>
            </a:graphicData>
          </a:graphic>
        </wp:inline>
      </w:drawing>
    </w:r>
    <w:r w:rsidRPr="00A172D1">
      <w:rPr>
        <w:rFonts w:ascii="Times New Roman" w:hAnsi="Times New Roman" w:cs="Times New Roman"/>
        <w:noProof/>
        <w:kern w:val="1"/>
        <w:lang w:bidi="ar-SA"/>
      </w:rPr>
      <w:t xml:space="preserve">              </w:t>
    </w:r>
  </w:p>
  <w:p w:rsidR="00C55F2A" w:rsidRDefault="00C55F2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7A4"/>
    <w:multiLevelType w:val="multilevel"/>
    <w:tmpl w:val="D09A5B02"/>
    <w:lvl w:ilvl="0">
      <w:start w:val="1"/>
      <w:numFmt w:val="lowerLetter"/>
      <w:lvlText w:val="%1)"/>
      <w:lvlJc w:val="left"/>
      <w:pPr>
        <w:tabs>
          <w:tab w:val="num" w:pos="360"/>
        </w:tabs>
        <w:ind w:left="360" w:hanging="360"/>
      </w:pPr>
      <w:rPr>
        <w:effect w:val="none"/>
      </w:rPr>
    </w:lvl>
    <w:lvl w:ilvl="1">
      <w:start w:val="1"/>
      <w:numFmt w:val="decimal"/>
      <w:lvlText w:val="%2."/>
      <w:lvlJc w:val="left"/>
      <w:pPr>
        <w:tabs>
          <w:tab w:val="num" w:pos="360"/>
        </w:tabs>
        <w:ind w:left="360" w:hanging="360"/>
      </w:pPr>
      <w:rPr>
        <w:b/>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EC94DAE"/>
    <w:multiLevelType w:val="multilevel"/>
    <w:tmpl w:val="951E3F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D7D4CD1"/>
    <w:multiLevelType w:val="multilevel"/>
    <w:tmpl w:val="5574B796"/>
    <w:lvl w:ilvl="0">
      <w:start w:val="1"/>
      <w:numFmt w:val="bullet"/>
      <w:lvlText w:val=""/>
      <w:lvlJc w:val="left"/>
      <w:pPr>
        <w:tabs>
          <w:tab w:val="num" w:pos="720"/>
        </w:tabs>
        <w:ind w:left="720" w:hanging="360"/>
      </w:pPr>
      <w:rPr>
        <w:rFonts w:ascii="Symbol" w:hAnsi="Symbol" w:cs="Symbol" w:hint="default"/>
        <w:color w:val="00000A"/>
        <w:effect w:val="none"/>
      </w:rPr>
    </w:lvl>
    <w:lvl w:ilvl="1">
      <w:start w:val="1"/>
      <w:numFmt w:val="lowerLetter"/>
      <w:lvlText w:val="%2)"/>
      <w:lvlJc w:val="left"/>
      <w:pPr>
        <w:tabs>
          <w:tab w:val="num" w:pos="3272"/>
        </w:tabs>
        <w:ind w:left="3272" w:hanging="360"/>
      </w:pPr>
    </w:lvl>
    <w:lvl w:ilvl="2">
      <w:start w:val="1"/>
      <w:numFmt w:val="bullet"/>
      <w:lvlText w:val=""/>
      <w:lvlJc w:val="left"/>
      <w:pPr>
        <w:tabs>
          <w:tab w:val="num" w:pos="2520"/>
        </w:tabs>
        <w:ind w:left="2520" w:hanging="360"/>
      </w:pPr>
      <w:rPr>
        <w:rFonts w:ascii="Symbol" w:hAnsi="Symbol" w:cs="Symbol" w:hint="default"/>
        <w:effect w:val="none"/>
      </w:rPr>
    </w:lvl>
    <w:lvl w:ilvl="3">
      <w:start w:val="1"/>
      <w:numFmt w:val="bullet"/>
      <w:lvlText w:val="-"/>
      <w:lvlJc w:val="left"/>
      <w:pPr>
        <w:tabs>
          <w:tab w:val="num" w:pos="3107"/>
        </w:tabs>
        <w:ind w:left="3107" w:hanging="227"/>
      </w:pPr>
      <w:rPr>
        <w:rFonts w:ascii="Times New Roman" w:hAnsi="Times New Roman" w:cs="Times New Roman" w:hint="default"/>
        <w:effect w:val="none"/>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9"/>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compatSetting w:name="compatibilityMode" w:uri="http://schemas.microsoft.com/office/word" w:val="12"/>
    <w:compatSetting w:name="useWord2013TrackBottomHyphenation" w:uri="http://schemas.microsoft.com/office/word" w:val="1"/>
  </w:compat>
  <w:rsids>
    <w:rsidRoot w:val="00C55F2A"/>
    <w:rsid w:val="0018793F"/>
    <w:rsid w:val="006A404D"/>
    <w:rsid w:val="0079114E"/>
    <w:rsid w:val="00A03505"/>
    <w:rsid w:val="00A172D1"/>
    <w:rsid w:val="00C55F2A"/>
    <w:rsid w:val="00D35D8C"/>
    <w:rsid w:val="00EF4C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C67269"/>
  <w15:docId w15:val="{96C04B98-B0C3-4F0B-9756-72B14C62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4"/>
        <w:szCs w:val="24"/>
        <w:lang w:val="it-IT" w:eastAsia="zh-CN" w:bidi="hi-IN"/>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1"/>
    <w:link w:val="Titolo1Carattere"/>
    <w:uiPriority w:val="99"/>
    <w:qFormat/>
    <w:rsid w:val="00DA7CF1"/>
    <w:pPr>
      <w:outlineLvl w:val="0"/>
    </w:pPr>
  </w:style>
  <w:style w:type="paragraph" w:styleId="Titolo2">
    <w:name w:val="heading 2"/>
    <w:basedOn w:val="Normale1"/>
    <w:link w:val="Titolo2Carattere"/>
    <w:uiPriority w:val="99"/>
    <w:qFormat/>
    <w:rsid w:val="00DA7CF1"/>
    <w:pPr>
      <w:outlineLvl w:val="1"/>
    </w:pPr>
  </w:style>
  <w:style w:type="paragraph" w:styleId="Titolo3">
    <w:name w:val="heading 3"/>
    <w:basedOn w:val="Normale1"/>
    <w:link w:val="Titolo3Carattere"/>
    <w:uiPriority w:val="99"/>
    <w:qFormat/>
    <w:rsid w:val="00DA7CF1"/>
    <w:pPr>
      <w:outlineLvl w:val="2"/>
    </w:pPr>
  </w:style>
  <w:style w:type="paragraph" w:styleId="Titolo4">
    <w:name w:val="heading 4"/>
    <w:basedOn w:val="Normale1"/>
    <w:link w:val="Titolo4Carattere"/>
    <w:uiPriority w:val="99"/>
    <w:qFormat/>
    <w:rsid w:val="00DA7CF1"/>
    <w:pPr>
      <w:outlineLvl w:val="3"/>
    </w:pPr>
  </w:style>
  <w:style w:type="paragraph" w:styleId="Titolo5">
    <w:name w:val="heading 5"/>
    <w:basedOn w:val="Normale1"/>
    <w:link w:val="Titolo5Carattere"/>
    <w:uiPriority w:val="99"/>
    <w:qFormat/>
    <w:rsid w:val="00DA7CF1"/>
    <w:pPr>
      <w:outlineLvl w:val="4"/>
    </w:pPr>
  </w:style>
  <w:style w:type="paragraph" w:styleId="Titolo6">
    <w:name w:val="heading 6"/>
    <w:basedOn w:val="Normale1"/>
    <w:link w:val="Titolo6Carattere"/>
    <w:uiPriority w:val="99"/>
    <w:qFormat/>
    <w:rsid w:val="00DA7CF1"/>
    <w:pPr>
      <w:outlineLvl w:val="5"/>
    </w:pPr>
  </w:style>
  <w:style w:type="paragraph" w:styleId="Titolo7">
    <w:name w:val="heading 7"/>
    <w:basedOn w:val="Normale1"/>
    <w:link w:val="Titolo7Carattere"/>
    <w:uiPriority w:val="99"/>
    <w:qFormat/>
    <w:rsid w:val="00DA7CF1"/>
    <w:pPr>
      <w:outlineLvl w:val="6"/>
    </w:pPr>
  </w:style>
  <w:style w:type="paragraph" w:styleId="Titolo8">
    <w:name w:val="heading 8"/>
    <w:basedOn w:val="Normale1"/>
    <w:link w:val="Titolo8Carattere"/>
    <w:uiPriority w:val="99"/>
    <w:qFormat/>
    <w:rsid w:val="00DA7CF1"/>
    <w:pPr>
      <w:outlineLvl w:val="7"/>
    </w:pPr>
  </w:style>
  <w:style w:type="paragraph" w:styleId="Titolo9">
    <w:name w:val="heading 9"/>
    <w:basedOn w:val="Normale1"/>
    <w:link w:val="Titolo9Carattere"/>
    <w:uiPriority w:val="99"/>
    <w:qFormat/>
    <w:rsid w:val="00DA7CF1"/>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A243C9"/>
    <w:pPr>
      <w:suppressAutoHyphens/>
      <w:textAlignment w:val="baseline"/>
    </w:pPr>
    <w:rPr>
      <w:rFonts w:ascii="Times New Roman" w:eastAsia="Times New Roman" w:hAnsi="Times New Roman" w:cs="Times New Roman"/>
      <w:color w:val="00000A"/>
      <w:lang w:bidi="ar-SA"/>
    </w:rPr>
  </w:style>
  <w:style w:type="character" w:customStyle="1" w:styleId="Titolo1Carattere">
    <w:name w:val="Titolo 1 Carattere"/>
    <w:basedOn w:val="Carpredefinitoparagrafo"/>
    <w:link w:val="Titolo1"/>
    <w:uiPriority w:val="99"/>
    <w:locked/>
    <w:rsid w:val="00E8112D"/>
    <w:rPr>
      <w:rFonts w:ascii="Cambria" w:hAnsi="Cambria" w:cs="Times New Roman"/>
      <w:b/>
      <w:bCs/>
      <w:sz w:val="32"/>
      <w:szCs w:val="32"/>
    </w:rPr>
  </w:style>
  <w:style w:type="character" w:customStyle="1" w:styleId="Titolo2Carattere">
    <w:name w:val="Titolo 2 Carattere"/>
    <w:basedOn w:val="Carpredefinitoparagrafo"/>
    <w:link w:val="Titolo2"/>
    <w:uiPriority w:val="99"/>
    <w:semiHidden/>
    <w:locked/>
    <w:rsid w:val="00E8112D"/>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E8112D"/>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E8112D"/>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E8112D"/>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E8112D"/>
    <w:rPr>
      <w:rFonts w:ascii="Calibri" w:hAnsi="Calibri" w:cs="Times New Roman"/>
      <w:b/>
      <w:bCs/>
    </w:rPr>
  </w:style>
  <w:style w:type="character" w:customStyle="1" w:styleId="Titolo7Carattere">
    <w:name w:val="Titolo 7 Carattere"/>
    <w:basedOn w:val="Carpredefinitoparagrafo"/>
    <w:link w:val="Titolo7"/>
    <w:uiPriority w:val="99"/>
    <w:semiHidden/>
    <w:locked/>
    <w:rsid w:val="00E8112D"/>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E8112D"/>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E8112D"/>
    <w:rPr>
      <w:rFonts w:ascii="Cambria" w:hAnsi="Cambria" w:cs="Times New Roman"/>
    </w:rPr>
  </w:style>
  <w:style w:type="character" w:customStyle="1" w:styleId="TitoloCarattere">
    <w:name w:val="Titolo Carattere"/>
    <w:basedOn w:val="Carpredefinitoparagrafo"/>
    <w:link w:val="Titolo"/>
    <w:locked/>
    <w:rsid w:val="00E8112D"/>
    <w:rPr>
      <w:rFonts w:ascii="Cambria" w:hAnsi="Cambria" w:cs="Times New Roman"/>
      <w:b/>
      <w:bCs/>
      <w:sz w:val="32"/>
      <w:szCs w:val="32"/>
    </w:rPr>
  </w:style>
  <w:style w:type="character" w:customStyle="1" w:styleId="IntestazioneCarattere">
    <w:name w:val="Intestazione Carattere"/>
    <w:basedOn w:val="Carpredefinitoparagrafo"/>
    <w:link w:val="Intestazione"/>
    <w:uiPriority w:val="99"/>
    <w:semiHidden/>
    <w:locked/>
    <w:rsid w:val="00E8112D"/>
    <w:rPr>
      <w:rFonts w:cs="Times New Roman"/>
      <w:sz w:val="20"/>
      <w:szCs w:val="20"/>
    </w:rPr>
  </w:style>
  <w:style w:type="character" w:customStyle="1" w:styleId="PidipaginaCarattere">
    <w:name w:val="Piè di pagina Carattere"/>
    <w:basedOn w:val="Carpredefinitoparagrafo"/>
    <w:link w:val="Pidipagina"/>
    <w:uiPriority w:val="99"/>
    <w:semiHidden/>
    <w:locked/>
    <w:rsid w:val="00E8112D"/>
    <w:rPr>
      <w:rFonts w:cs="Times New Roman"/>
      <w:sz w:val="20"/>
      <w:szCs w:val="20"/>
    </w:rPr>
  </w:style>
  <w:style w:type="character" w:customStyle="1" w:styleId="CorpotestoCarattere">
    <w:name w:val="Corpo testo Carattere"/>
    <w:basedOn w:val="Carpredefinitoparagrafo"/>
    <w:link w:val="Corpodeltesto"/>
    <w:uiPriority w:val="99"/>
    <w:semiHidden/>
    <w:locked/>
    <w:rsid w:val="00E8112D"/>
    <w:rPr>
      <w:rFonts w:cs="Times New Roman"/>
      <w:sz w:val="20"/>
      <w:szCs w:val="20"/>
    </w:rPr>
  </w:style>
  <w:style w:type="character" w:customStyle="1" w:styleId="Rientrocorpodeltesto3Carattere">
    <w:name w:val="Rientro corpo del testo 3 Carattere"/>
    <w:basedOn w:val="Carpredefinitoparagrafo"/>
    <w:link w:val="Rientrocorpodeltesto3"/>
    <w:uiPriority w:val="99"/>
    <w:semiHidden/>
    <w:locked/>
    <w:rsid w:val="00E8112D"/>
    <w:rPr>
      <w:rFonts w:cs="Times New Roman"/>
      <w:sz w:val="16"/>
      <w:szCs w:val="16"/>
    </w:rPr>
  </w:style>
  <w:style w:type="character" w:customStyle="1" w:styleId="Rientrocorpodeltesto2Carattere">
    <w:name w:val="Rientro corpo del testo 2 Carattere"/>
    <w:basedOn w:val="Carpredefinitoparagrafo"/>
    <w:link w:val="Rientrocorpodeltesto2"/>
    <w:uiPriority w:val="99"/>
    <w:locked/>
    <w:rsid w:val="00511C6B"/>
    <w:rPr>
      <w:rFonts w:cs="Times New Roman"/>
      <w:sz w:val="22"/>
    </w:rPr>
  </w:style>
  <w:style w:type="character" w:customStyle="1" w:styleId="RientrocorpodeltestoCarattere">
    <w:name w:val="Rientro corpo del testo Carattere"/>
    <w:basedOn w:val="Carpredefinitoparagrafo"/>
    <w:link w:val="Rientrocorpodeltesto"/>
    <w:uiPriority w:val="99"/>
    <w:semiHidden/>
    <w:locked/>
    <w:rsid w:val="00E8112D"/>
    <w:rPr>
      <w:rFonts w:cs="Times New Roman"/>
      <w:sz w:val="20"/>
      <w:szCs w:val="20"/>
    </w:rPr>
  </w:style>
  <w:style w:type="character" w:customStyle="1" w:styleId="Corpodeltesto2Carattere">
    <w:name w:val="Corpo del testo 2 Carattere"/>
    <w:basedOn w:val="Carpredefinitoparagrafo"/>
    <w:link w:val="Corpodeltesto2"/>
    <w:uiPriority w:val="99"/>
    <w:semiHidden/>
    <w:locked/>
    <w:rsid w:val="00E8112D"/>
    <w:rPr>
      <w:rFonts w:cs="Times New Roman"/>
      <w:sz w:val="20"/>
      <w:szCs w:val="20"/>
    </w:rPr>
  </w:style>
  <w:style w:type="character" w:customStyle="1" w:styleId="Corpodeltesto3Carattere">
    <w:name w:val="Corpo del testo 3 Carattere"/>
    <w:basedOn w:val="Carpredefinitoparagrafo"/>
    <w:link w:val="Corpodeltesto3"/>
    <w:uiPriority w:val="99"/>
    <w:semiHidden/>
    <w:locked/>
    <w:rsid w:val="00E8112D"/>
    <w:rPr>
      <w:rFonts w:cs="Times New Roman"/>
      <w:sz w:val="16"/>
      <w:szCs w:val="16"/>
    </w:rPr>
  </w:style>
  <w:style w:type="character" w:styleId="Numeropagina">
    <w:name w:val="page number"/>
    <w:basedOn w:val="Carpredefinitoparagrafo"/>
    <w:uiPriority w:val="99"/>
    <w:rsid w:val="00DA7CF1"/>
    <w:rPr>
      <w:rFonts w:cs="Times New Roman"/>
    </w:rPr>
  </w:style>
  <w:style w:type="character" w:styleId="Rimandocommento">
    <w:name w:val="annotation reference"/>
    <w:basedOn w:val="Carpredefinitoparagrafo"/>
    <w:uiPriority w:val="99"/>
    <w:semiHidden/>
    <w:rsid w:val="00DA7CF1"/>
    <w:rPr>
      <w:rFonts w:cs="Times New Roman"/>
      <w:sz w:val="16"/>
    </w:rPr>
  </w:style>
  <w:style w:type="character" w:customStyle="1" w:styleId="TestocommentoCarattere">
    <w:name w:val="Testo commento Carattere"/>
    <w:basedOn w:val="Carpredefinitoparagrafo"/>
    <w:link w:val="Testocommento"/>
    <w:uiPriority w:val="99"/>
    <w:semiHidden/>
    <w:locked/>
    <w:rsid w:val="00E8112D"/>
    <w:rPr>
      <w:rFonts w:cs="Times New Roman"/>
      <w:sz w:val="20"/>
      <w:szCs w:val="20"/>
    </w:rPr>
  </w:style>
  <w:style w:type="character" w:customStyle="1" w:styleId="SoggettocommentoCarattere">
    <w:name w:val="Soggetto commento Carattere"/>
    <w:basedOn w:val="TestocommentoCarattere"/>
    <w:link w:val="Soggettocommento"/>
    <w:uiPriority w:val="99"/>
    <w:semiHidden/>
    <w:locked/>
    <w:rsid w:val="00E8112D"/>
    <w:rPr>
      <w:rFonts w:cs="Times New Roman"/>
      <w:b/>
      <w:bCs/>
      <w:sz w:val="20"/>
      <w:szCs w:val="20"/>
    </w:rPr>
  </w:style>
  <w:style w:type="character" w:customStyle="1" w:styleId="TestofumettoCarattere">
    <w:name w:val="Testo fumetto Carattere"/>
    <w:basedOn w:val="Carpredefinitoparagrafo"/>
    <w:link w:val="Testofumetto"/>
    <w:uiPriority w:val="99"/>
    <w:semiHidden/>
    <w:locked/>
    <w:rsid w:val="00E8112D"/>
    <w:rPr>
      <w:rFonts w:cs="Times New Roman"/>
      <w:sz w:val="2"/>
    </w:rPr>
  </w:style>
  <w:style w:type="character" w:customStyle="1" w:styleId="CarattereCarattere">
    <w:name w:val="Carattere Carattere"/>
    <w:uiPriority w:val="99"/>
    <w:rsid w:val="00DA7CF1"/>
    <w:rPr>
      <w:b/>
      <w:sz w:val="24"/>
      <w:lang w:val="it-IT" w:eastAsia="it-IT"/>
    </w:rPr>
  </w:style>
  <w:style w:type="character" w:customStyle="1" w:styleId="CollegamentoInternet">
    <w:name w:val="Collegamento Internet"/>
    <w:basedOn w:val="Carpredefinitoparagrafo"/>
    <w:uiPriority w:val="99"/>
    <w:rsid w:val="00DA7CF1"/>
    <w:rPr>
      <w:rFonts w:cs="Times New Roman"/>
      <w:color w:val="0000FF"/>
      <w:u w:val="single"/>
    </w:rPr>
  </w:style>
  <w:style w:type="character" w:customStyle="1" w:styleId="TestonotadichiusuraCarattere">
    <w:name w:val="Testo nota di chiusura Carattere"/>
    <w:basedOn w:val="Carpredefinitoparagrafo"/>
    <w:link w:val="Testonotadichiusura"/>
    <w:uiPriority w:val="99"/>
    <w:semiHidden/>
    <w:locked/>
    <w:rsid w:val="00E8112D"/>
    <w:rPr>
      <w:rFonts w:cs="Times New Roman"/>
      <w:sz w:val="20"/>
      <w:szCs w:val="20"/>
    </w:rPr>
  </w:style>
  <w:style w:type="character" w:styleId="Rimandonotadichiusura">
    <w:name w:val="endnote reference"/>
    <w:basedOn w:val="Carpredefinitoparagrafo"/>
    <w:uiPriority w:val="99"/>
    <w:semiHidden/>
    <w:rsid w:val="00DA7CF1"/>
    <w:rPr>
      <w:rFonts w:cs="Times New Roman"/>
      <w:vertAlign w:val="superscript"/>
    </w:rPr>
  </w:style>
  <w:style w:type="character" w:styleId="Rimandonotaapidipagina">
    <w:name w:val="footnote reference"/>
    <w:basedOn w:val="Carpredefinitoparagrafo"/>
    <w:uiPriority w:val="99"/>
    <w:semiHidden/>
    <w:rsid w:val="00DA7CF1"/>
    <w:rPr>
      <w:rFonts w:cs="Times New Roman"/>
      <w:vertAlign w:val="superscript"/>
    </w:rPr>
  </w:style>
  <w:style w:type="character" w:customStyle="1" w:styleId="TestonotaapidipaginaCarattere">
    <w:name w:val="Testo nota a piè di pagina Carattere"/>
    <w:basedOn w:val="Carpredefinitoparagrafo"/>
    <w:link w:val="Testonotaapidipagina"/>
    <w:uiPriority w:val="99"/>
    <w:semiHidden/>
    <w:locked/>
    <w:rsid w:val="00C23165"/>
    <w:rPr>
      <w:rFonts w:cs="Times New Roman"/>
    </w:rPr>
  </w:style>
  <w:style w:type="character" w:customStyle="1" w:styleId="Normaleprima10ptCarattere">
    <w:name w:val="Normale + prima 10 pt Carattere"/>
    <w:link w:val="Normaleprima10pt"/>
    <w:rsid w:val="00353EA6"/>
    <w:rPr>
      <w:rFonts w:ascii="Arial" w:hAnsi="Arial" w:cs="Arial"/>
      <w:sz w:val="16"/>
      <w:szCs w:val="16"/>
    </w:rPr>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effect w:val="none"/>
    </w:rPr>
  </w:style>
  <w:style w:type="character" w:customStyle="1" w:styleId="ListLabel4">
    <w:name w:val="ListLabel 4"/>
    <w:rPr>
      <w:rFonts w:eastAsia="Times New Roman"/>
    </w:rPr>
  </w:style>
  <w:style w:type="character" w:customStyle="1" w:styleId="ListLabel5">
    <w:name w:val="ListLabel 5"/>
    <w:rPr>
      <w:rFonts w:cs="Times New Roman"/>
      <w:effect w:val="none"/>
    </w:rPr>
  </w:style>
  <w:style w:type="character" w:customStyle="1" w:styleId="ListLabel6">
    <w:name w:val="ListLabel 6"/>
    <w:rPr>
      <w:rFonts w:cs="Times New Roman"/>
      <w:b/>
    </w:rPr>
  </w:style>
  <w:style w:type="character" w:customStyle="1" w:styleId="ListLabel7">
    <w:name w:val="ListLabel 7"/>
    <w:rPr>
      <w:rFonts w:cs="Times New Roman"/>
      <w:b/>
      <w:i w:val="0"/>
      <w:color w:val="00000A"/>
    </w:rPr>
  </w:style>
  <w:style w:type="character" w:customStyle="1" w:styleId="ListLabel8">
    <w:name w:val="ListLabel 8"/>
    <w:rPr>
      <w:sz w:val="28"/>
    </w:rPr>
  </w:style>
  <w:style w:type="character" w:customStyle="1" w:styleId="ListLabel9">
    <w:name w:val="ListLabel 9"/>
    <w:rPr>
      <w:rFonts w:cs="Courier New"/>
    </w:rPr>
  </w:style>
  <w:style w:type="character" w:customStyle="1" w:styleId="ListLabel10">
    <w:name w:val="ListLabel 10"/>
    <w:rPr>
      <w:color w:val="00000A"/>
      <w:effect w:val="none"/>
    </w:rPr>
  </w:style>
  <w:style w:type="character" w:customStyle="1" w:styleId="Richiamoallanotadichiusura">
    <w:name w:val="Richiamo alla nota di chiusura"/>
    <w:rPr>
      <w:vertAlign w:val="superscript"/>
    </w:rPr>
  </w:style>
  <w:style w:type="character" w:customStyle="1" w:styleId="Enfasiforte">
    <w:name w:val="Enfasi forte"/>
    <w:rPr>
      <w:b/>
      <w:bCs/>
    </w:rPr>
  </w:style>
  <w:style w:type="character" w:customStyle="1" w:styleId="Richiamoallanotaapidipagina">
    <w:name w:val="Richiamo alla nota a piè di pagina"/>
    <w:rPr>
      <w:vertAlign w:val="superscript"/>
    </w:rPr>
  </w:style>
  <w:style w:type="character" w:customStyle="1" w:styleId="ListLabel11">
    <w:name w:val="ListLabel 11"/>
    <w:rPr>
      <w:effect w:val="none"/>
    </w:rPr>
  </w:style>
  <w:style w:type="character" w:customStyle="1" w:styleId="ListLabel12">
    <w:name w:val="ListLabel 12"/>
    <w:rPr>
      <w:b/>
    </w:rPr>
  </w:style>
  <w:style w:type="character" w:customStyle="1" w:styleId="ListLabel13">
    <w:name w:val="ListLabel 13"/>
    <w:rPr>
      <w:rFonts w:cs="Symbol"/>
    </w:rPr>
  </w:style>
  <w:style w:type="character" w:customStyle="1" w:styleId="ListLabel14">
    <w:name w:val="ListLabel 14"/>
    <w:rPr>
      <w:rFonts w:cs="Symbol"/>
      <w:color w:val="00000A"/>
      <w:effect w:val="none"/>
    </w:rPr>
  </w:style>
  <w:style w:type="character" w:customStyle="1" w:styleId="ListLabel15">
    <w:name w:val="ListLabel 15"/>
    <w:rPr>
      <w:rFonts w:cs="Symbol"/>
      <w:effect w:val="none"/>
    </w:rPr>
  </w:style>
  <w:style w:type="character" w:customStyle="1" w:styleId="ListLabel16">
    <w:name w:val="ListLabel 16"/>
    <w:rPr>
      <w:rFonts w:cs="Times New Roman"/>
      <w:effect w:val="none"/>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effect w:val="none"/>
    </w:rPr>
  </w:style>
  <w:style w:type="character" w:customStyle="1" w:styleId="ListLabel20">
    <w:name w:val="ListLabel 20"/>
    <w:rPr>
      <w:b/>
    </w:rPr>
  </w:style>
  <w:style w:type="character" w:customStyle="1" w:styleId="ListLabel21">
    <w:name w:val="ListLabel 21"/>
    <w:rPr>
      <w:rFonts w:cs="Symbol"/>
    </w:rPr>
  </w:style>
  <w:style w:type="character" w:customStyle="1" w:styleId="ListLabel22">
    <w:name w:val="ListLabel 22"/>
    <w:rPr>
      <w:rFonts w:cs="Symbol"/>
      <w:color w:val="00000A"/>
      <w:effect w:val="none"/>
    </w:rPr>
  </w:style>
  <w:style w:type="character" w:customStyle="1" w:styleId="ListLabel23">
    <w:name w:val="ListLabel 23"/>
    <w:rPr>
      <w:rFonts w:cs="Symbol"/>
      <w:effect w:val="none"/>
    </w:rPr>
  </w:style>
  <w:style w:type="character" w:customStyle="1" w:styleId="ListLabel24">
    <w:name w:val="ListLabel 24"/>
    <w:rPr>
      <w:rFonts w:cs="Times New Roman"/>
      <w:effect w:val="none"/>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effect w:val="none"/>
    </w:rPr>
  </w:style>
  <w:style w:type="character" w:customStyle="1" w:styleId="ListLabel28">
    <w:name w:val="ListLabel 28"/>
    <w:rPr>
      <w:b/>
    </w:rPr>
  </w:style>
  <w:style w:type="character" w:customStyle="1" w:styleId="ListLabel29">
    <w:name w:val="ListLabel 29"/>
    <w:rPr>
      <w:rFonts w:cs="Symbol"/>
    </w:rPr>
  </w:style>
  <w:style w:type="character" w:customStyle="1" w:styleId="ListLabel30">
    <w:name w:val="ListLabel 30"/>
    <w:rPr>
      <w:rFonts w:cs="Symbol"/>
      <w:color w:val="00000A"/>
      <w:effect w:val="none"/>
    </w:rPr>
  </w:style>
  <w:style w:type="character" w:customStyle="1" w:styleId="ListLabel31">
    <w:name w:val="ListLabel 31"/>
    <w:rPr>
      <w:rFonts w:cs="Symbol"/>
      <w:effect w:val="none"/>
    </w:rPr>
  </w:style>
  <w:style w:type="character" w:customStyle="1" w:styleId="ListLabel32">
    <w:name w:val="ListLabel 32"/>
    <w:rPr>
      <w:rFonts w:cs="Times New Roman"/>
      <w:effect w:val="none"/>
    </w:rPr>
  </w:style>
  <w:style w:type="character" w:customStyle="1" w:styleId="ListLabel33">
    <w:name w:val="ListLabel 33"/>
    <w:rPr>
      <w:rFonts w:cs="Courier New"/>
    </w:rPr>
  </w:style>
  <w:style w:type="character" w:customStyle="1" w:styleId="ListLabel34">
    <w:name w:val="ListLabel 34"/>
    <w:rPr>
      <w:rFonts w:cs="Wingdings"/>
    </w:rPr>
  </w:style>
  <w:style w:type="character" w:customStyle="1" w:styleId="ListLabel35">
    <w:name w:val="ListLabel 35"/>
    <w:rPr>
      <w:effect w:val="none"/>
    </w:rPr>
  </w:style>
  <w:style w:type="character" w:customStyle="1" w:styleId="ListLabel36">
    <w:name w:val="ListLabel 36"/>
    <w:rPr>
      <w:b/>
    </w:rPr>
  </w:style>
  <w:style w:type="character" w:customStyle="1" w:styleId="ListLabel37">
    <w:name w:val="ListLabel 37"/>
    <w:rPr>
      <w:rFonts w:cs="Symbol"/>
    </w:rPr>
  </w:style>
  <w:style w:type="character" w:customStyle="1" w:styleId="ListLabel38">
    <w:name w:val="ListLabel 38"/>
    <w:rPr>
      <w:rFonts w:cs="Symbol"/>
      <w:color w:val="00000A"/>
      <w:effect w:val="none"/>
    </w:rPr>
  </w:style>
  <w:style w:type="character" w:customStyle="1" w:styleId="ListLabel39">
    <w:name w:val="ListLabel 39"/>
    <w:rPr>
      <w:rFonts w:cs="Symbol"/>
      <w:effect w:val="none"/>
    </w:rPr>
  </w:style>
  <w:style w:type="character" w:customStyle="1" w:styleId="ListLabel40">
    <w:name w:val="ListLabel 40"/>
    <w:rPr>
      <w:rFonts w:cs="Times New Roman"/>
      <w:effect w:val="none"/>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effect w:val="none"/>
    </w:rPr>
  </w:style>
  <w:style w:type="character" w:customStyle="1" w:styleId="ListLabel44">
    <w:name w:val="ListLabel 44"/>
    <w:rPr>
      <w:b/>
    </w:rPr>
  </w:style>
  <w:style w:type="character" w:customStyle="1" w:styleId="ListLabel45">
    <w:name w:val="ListLabel 45"/>
    <w:rPr>
      <w:rFonts w:cs="Symbol"/>
    </w:rPr>
  </w:style>
  <w:style w:type="character" w:customStyle="1" w:styleId="ListLabel46">
    <w:name w:val="ListLabel 46"/>
    <w:rPr>
      <w:rFonts w:cs="Symbol"/>
      <w:color w:val="00000A"/>
      <w:effect w:val="none"/>
    </w:rPr>
  </w:style>
  <w:style w:type="character" w:customStyle="1" w:styleId="ListLabel47">
    <w:name w:val="ListLabel 47"/>
    <w:rPr>
      <w:rFonts w:cs="Symbol"/>
      <w:effect w:val="none"/>
    </w:rPr>
  </w:style>
  <w:style w:type="character" w:customStyle="1" w:styleId="ListLabel48">
    <w:name w:val="ListLabel 48"/>
    <w:rPr>
      <w:rFonts w:cs="Times New Roman"/>
      <w:effect w:val="none"/>
    </w:rPr>
  </w:style>
  <w:style w:type="character" w:customStyle="1" w:styleId="ListLabel49">
    <w:name w:val="ListLabel 49"/>
    <w:rPr>
      <w:rFonts w:cs="Courier New"/>
    </w:rPr>
  </w:style>
  <w:style w:type="character" w:customStyle="1" w:styleId="ListLabel50">
    <w:name w:val="ListLabel 50"/>
    <w:rPr>
      <w:rFonts w:cs="Wingdings"/>
    </w:rPr>
  </w:style>
  <w:style w:type="character" w:customStyle="1" w:styleId="Caratterenotadichiusura">
    <w:name w:val="Carattere nota di chiusura"/>
  </w:style>
  <w:style w:type="character" w:customStyle="1" w:styleId="Caratteredellanota">
    <w:name w:val="Carattere della nota"/>
  </w:style>
  <w:style w:type="paragraph" w:styleId="Titolo">
    <w:name w:val="Title"/>
    <w:basedOn w:val="Normale1"/>
    <w:next w:val="Corpodeltesto"/>
    <w:link w:val="TitoloCarattere"/>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1"/>
    <w:link w:val="CorpotestoCarattere"/>
    <w:uiPriority w:val="99"/>
    <w:rsid w:val="00DA7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40" w:line="240" w:lineRule="atLeast"/>
      <w:jc w:val="both"/>
    </w:pPr>
    <w:rPr>
      <w:sz w:val="22"/>
    </w:rPr>
  </w:style>
  <w:style w:type="paragraph" w:styleId="Elenco">
    <w:name w:val="List"/>
    <w:basedOn w:val="Corpodeltesto"/>
    <w:rPr>
      <w:rFonts w:cs="Lucida Sans"/>
    </w:rPr>
  </w:style>
  <w:style w:type="paragraph" w:styleId="Didascalia">
    <w:name w:val="caption"/>
    <w:basedOn w:val="Normale1"/>
    <w:pPr>
      <w:suppressLineNumbers/>
      <w:spacing w:before="120" w:after="120"/>
    </w:pPr>
    <w:rPr>
      <w:rFonts w:cs="Lucida Sans"/>
      <w:i/>
      <w:iCs/>
    </w:rPr>
  </w:style>
  <w:style w:type="paragraph" w:customStyle="1" w:styleId="Indice">
    <w:name w:val="Indice"/>
    <w:basedOn w:val="Normale1"/>
    <w:pPr>
      <w:suppressLineNumbers/>
    </w:pPr>
    <w:rPr>
      <w:rFonts w:cs="Lucida Sans"/>
    </w:rPr>
  </w:style>
  <w:style w:type="paragraph" w:customStyle="1" w:styleId="Titoloprincipale">
    <w:name w:val="Titolo principale"/>
    <w:basedOn w:val="Normale1"/>
    <w:qFormat/>
    <w:rsid w:val="00DA7CF1"/>
    <w:pPr>
      <w:jc w:val="center"/>
    </w:pPr>
    <w:rPr>
      <w:b/>
    </w:rPr>
  </w:style>
  <w:style w:type="paragraph" w:styleId="Intestazione">
    <w:name w:val="header"/>
    <w:basedOn w:val="Normale1"/>
    <w:link w:val="IntestazioneCarattere"/>
    <w:uiPriority w:val="99"/>
    <w:rsid w:val="00DA7CF1"/>
    <w:pPr>
      <w:tabs>
        <w:tab w:val="center" w:pos="4819"/>
        <w:tab w:val="right" w:pos="9638"/>
      </w:tabs>
    </w:pPr>
  </w:style>
  <w:style w:type="paragraph" w:styleId="Pidipagina">
    <w:name w:val="footer"/>
    <w:basedOn w:val="Normale1"/>
    <w:link w:val="PidipaginaCarattere"/>
    <w:uiPriority w:val="99"/>
    <w:rsid w:val="00DA7CF1"/>
    <w:pPr>
      <w:tabs>
        <w:tab w:val="center" w:pos="4819"/>
        <w:tab w:val="right" w:pos="9638"/>
      </w:tabs>
    </w:pPr>
  </w:style>
  <w:style w:type="paragraph" w:styleId="Rientrocorpodeltesto3">
    <w:name w:val="Body Text Indent 3"/>
    <w:basedOn w:val="Normale1"/>
    <w:link w:val="Rientrocorpodeltesto3Carattere"/>
    <w:uiPriority w:val="99"/>
    <w:rsid w:val="00DA7CF1"/>
    <w:pPr>
      <w:ind w:left="851" w:hanging="284"/>
      <w:jc w:val="both"/>
    </w:pPr>
  </w:style>
  <w:style w:type="paragraph" w:styleId="Rientrocorpodeltesto2">
    <w:name w:val="Body Text Indent 2"/>
    <w:basedOn w:val="Normale1"/>
    <w:link w:val="Rientrocorpodeltesto2Carattere"/>
    <w:uiPriority w:val="99"/>
    <w:rsid w:val="00DA7CF1"/>
    <w:pPr>
      <w:spacing w:line="240" w:lineRule="atLeast"/>
      <w:ind w:left="284" w:hanging="284"/>
      <w:jc w:val="both"/>
    </w:pPr>
    <w:rPr>
      <w:sz w:val="22"/>
    </w:rPr>
  </w:style>
  <w:style w:type="paragraph" w:styleId="Rientrocorpodeltesto">
    <w:name w:val="Body Text Indent"/>
    <w:basedOn w:val="Normale1"/>
    <w:link w:val="RientrocorpodeltestoCarattere"/>
    <w:uiPriority w:val="99"/>
    <w:rsid w:val="00DA7CF1"/>
    <w:pPr>
      <w:ind w:left="426" w:hanging="426"/>
      <w:jc w:val="both"/>
    </w:pPr>
    <w:rPr>
      <w:i/>
      <w:sz w:val="16"/>
    </w:rPr>
  </w:style>
  <w:style w:type="paragraph" w:styleId="Corpodeltesto2">
    <w:name w:val="Body Text 2"/>
    <w:basedOn w:val="Normale1"/>
    <w:link w:val="Corpodeltesto2Carattere"/>
    <w:uiPriority w:val="99"/>
    <w:rsid w:val="00DA7CF1"/>
    <w:pPr>
      <w:widowControl w:val="0"/>
      <w:jc w:val="both"/>
    </w:pPr>
  </w:style>
  <w:style w:type="paragraph" w:styleId="Corpodeltesto3">
    <w:name w:val="Body Text 3"/>
    <w:basedOn w:val="Normale1"/>
    <w:link w:val="Corpodeltesto3Carattere"/>
    <w:uiPriority w:val="99"/>
    <w:rsid w:val="00DA7CF1"/>
    <w:pPr>
      <w:widowControl w:val="0"/>
      <w:tabs>
        <w:tab w:val="left" w:pos="0"/>
        <w:tab w:val="left" w:pos="720"/>
        <w:tab w:val="left" w:leader="dot" w:pos="6192"/>
      </w:tabs>
      <w:spacing w:line="360" w:lineRule="atLeast"/>
      <w:jc w:val="both"/>
    </w:pPr>
  </w:style>
  <w:style w:type="paragraph" w:styleId="Testodelblocco">
    <w:name w:val="Block Text"/>
    <w:basedOn w:val="Normale1"/>
    <w:uiPriority w:val="99"/>
    <w:rsid w:val="00DA7CF1"/>
    <w:pPr>
      <w:spacing w:line="280" w:lineRule="atLeast"/>
      <w:ind w:left="426" w:right="-1" w:hanging="426"/>
    </w:pPr>
    <w:rPr>
      <w:sz w:val="22"/>
    </w:rPr>
  </w:style>
  <w:style w:type="paragraph" w:styleId="Testocommento">
    <w:name w:val="annotation text"/>
    <w:basedOn w:val="Normale1"/>
    <w:link w:val="TestocommentoCarattere"/>
    <w:uiPriority w:val="99"/>
    <w:semiHidden/>
    <w:rsid w:val="00DA7CF1"/>
  </w:style>
  <w:style w:type="paragraph" w:styleId="Soggettocommento">
    <w:name w:val="annotation subject"/>
    <w:basedOn w:val="Testocommento"/>
    <w:link w:val="SoggettocommentoCarattere"/>
    <w:uiPriority w:val="99"/>
    <w:semiHidden/>
    <w:rsid w:val="00DA7CF1"/>
    <w:rPr>
      <w:b/>
      <w:bCs/>
    </w:rPr>
  </w:style>
  <w:style w:type="paragraph" w:styleId="Testofumetto">
    <w:name w:val="Balloon Text"/>
    <w:basedOn w:val="Normale1"/>
    <w:link w:val="TestofumettoCarattere"/>
    <w:uiPriority w:val="99"/>
    <w:semiHidden/>
    <w:rsid w:val="00DA7CF1"/>
    <w:rPr>
      <w:rFonts w:ascii="Tahoma" w:hAnsi="Tahoma" w:cs="Tahoma"/>
      <w:sz w:val="16"/>
      <w:szCs w:val="16"/>
    </w:rPr>
  </w:style>
  <w:style w:type="paragraph" w:styleId="Indice1">
    <w:name w:val="index 1"/>
    <w:basedOn w:val="Normale1"/>
    <w:autoRedefine/>
    <w:uiPriority w:val="99"/>
    <w:semiHidden/>
    <w:rsid w:val="00DA7CF1"/>
  </w:style>
  <w:style w:type="paragraph" w:styleId="Testonotadichiusura">
    <w:name w:val="endnote text"/>
    <w:basedOn w:val="Normale1"/>
    <w:link w:val="TestonotadichiusuraCarattere"/>
    <w:uiPriority w:val="99"/>
    <w:semiHidden/>
    <w:rsid w:val="00DA7CF1"/>
  </w:style>
  <w:style w:type="paragraph" w:styleId="Testonotaapidipagina">
    <w:name w:val="footnote text"/>
    <w:basedOn w:val="Normale1"/>
    <w:link w:val="TestonotaapidipaginaCarattere"/>
    <w:uiPriority w:val="99"/>
    <w:semiHidden/>
    <w:rsid w:val="00DA7CF1"/>
  </w:style>
  <w:style w:type="paragraph" w:customStyle="1" w:styleId="sche3">
    <w:name w:val="sche_3"/>
    <w:uiPriority w:val="99"/>
    <w:rsid w:val="00DA7CF1"/>
    <w:pPr>
      <w:widowControl w:val="0"/>
      <w:suppressAutoHyphens/>
      <w:overflowPunct w:val="0"/>
      <w:jc w:val="both"/>
      <w:textAlignment w:val="baseline"/>
    </w:pPr>
    <w:rPr>
      <w:rFonts w:ascii="Arial" w:eastAsia="Times New Roman" w:hAnsi="Arial" w:cs="Arial"/>
      <w:color w:val="00000A"/>
      <w:sz w:val="20"/>
      <w:szCs w:val="20"/>
      <w:lang w:val="en-US" w:eastAsia="it-IT" w:bidi="ar-SA"/>
    </w:rPr>
  </w:style>
  <w:style w:type="paragraph" w:styleId="Paragrafoelenco">
    <w:name w:val="List Paragraph"/>
    <w:basedOn w:val="Normale1"/>
    <w:uiPriority w:val="99"/>
    <w:qFormat/>
    <w:rsid w:val="003B6F12"/>
    <w:pPr>
      <w:ind w:left="720"/>
      <w:contextualSpacing/>
    </w:pPr>
  </w:style>
  <w:style w:type="paragraph" w:customStyle="1" w:styleId="Stile4">
    <w:name w:val="Stile4"/>
    <w:basedOn w:val="Normale1"/>
    <w:rsid w:val="00A243C9"/>
    <w:pPr>
      <w:jc w:val="both"/>
    </w:pPr>
    <w:rPr>
      <w:rFonts w:ascii="Garamond" w:hAnsi="Garamond" w:cs="Garamond"/>
      <w:sz w:val="18"/>
      <w:szCs w:val="20"/>
    </w:rPr>
  </w:style>
  <w:style w:type="paragraph" w:customStyle="1" w:styleId="Normaleprima10pt">
    <w:name w:val="Normale + prima 10 pt"/>
    <w:basedOn w:val="Normale1"/>
    <w:link w:val="Normaleprima10ptCarattere"/>
    <w:rsid w:val="00353EA6"/>
    <w:pPr>
      <w:tabs>
        <w:tab w:val="left" w:pos="6840"/>
      </w:tabs>
      <w:spacing w:before="240"/>
    </w:pPr>
    <w:rPr>
      <w:rFonts w:ascii="Arial" w:hAnsi="Arial" w:cs="Arial"/>
      <w:sz w:val="16"/>
      <w:szCs w:val="16"/>
    </w:rPr>
  </w:style>
  <w:style w:type="paragraph" w:customStyle="1" w:styleId="Notadichiusura">
    <w:name w:val="Nota di chiusura"/>
    <w:basedOn w:val="Normale1"/>
  </w:style>
  <w:style w:type="paragraph" w:customStyle="1" w:styleId="Contenutocornice">
    <w:name w:val="Contenuto cornice"/>
    <w:basedOn w:val="Normal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E439D-F938-4E93-9829-2D7F2D70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1769</Words>
  <Characters>10086</Characters>
  <Application>Microsoft Office Word</Application>
  <DocSecurity>0</DocSecurity>
  <Lines>84</Lines>
  <Paragraphs>23</Paragraphs>
  <ScaleCrop>false</ScaleCrop>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AUTORITA'  PORTUALE  DI  RAVENNA</dc:title>
  <dc:creator>Autorità Portuale;Barbara Lazzarini</dc:creator>
  <cp:lastModifiedBy>Serena Righetti</cp:lastModifiedBy>
  <cp:revision>65</cp:revision>
  <cp:lastPrinted>2022-10-19T06:52:00Z</cp:lastPrinted>
  <dcterms:created xsi:type="dcterms:W3CDTF">2021-04-12T08:27:00Z</dcterms:created>
  <dcterms:modified xsi:type="dcterms:W3CDTF">2024-08-29T14:06:00Z</dcterms:modified>
  <dc:language>it-IT</dc:language>
</cp:coreProperties>
</file>